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napToGrid/>
        <w:spacing w:before="240" w:after="60" w:line="520" w:lineRule="exact"/>
        <w:ind w:left="0" w:leftChars="0" w:right="0" w:rightChars="0" w:firstLine="0" w:firstLineChars="0"/>
        <w:jc w:val="center"/>
        <w:textAlignment w:val="auto"/>
        <w:outlineLvl w:val="0"/>
      </w:pPr>
      <w:r>
        <w:rPr>
          <w:rFonts w:hint="eastAsia"/>
        </w:rPr>
        <w:t>中山大学物理学院创建红旗团支部</w:t>
      </w:r>
    </w:p>
    <w:p>
      <w:pPr>
        <w:pStyle w:val="8"/>
        <w:keepNext w:val="0"/>
        <w:keepLines w:val="0"/>
        <w:pageBreakBefore w:val="0"/>
        <w:widowControl w:val="0"/>
        <w:kinsoku/>
        <w:wordWrap/>
        <w:overflowPunct/>
        <w:topLinePunct w:val="0"/>
        <w:autoSpaceDE/>
        <w:autoSpaceDN/>
        <w:bidi w:val="0"/>
        <w:adjustRightInd/>
        <w:snapToGrid/>
        <w:spacing w:before="240" w:after="60" w:line="520" w:lineRule="exact"/>
        <w:ind w:left="0" w:leftChars="0" w:right="0" w:rightChars="0" w:firstLine="0" w:firstLineChars="0"/>
        <w:jc w:val="center"/>
        <w:textAlignment w:val="auto"/>
        <w:outlineLvl w:val="0"/>
      </w:pPr>
      <w:r>
        <w:rPr>
          <w:rFonts w:hint="eastAsia"/>
        </w:rPr>
        <w:t>评定制度</w:t>
      </w:r>
    </w:p>
    <w:p>
      <w:pPr>
        <w:pStyle w:val="2"/>
        <w:ind w:left="1280" w:leftChars="0" w:firstLineChars="0"/>
      </w:pPr>
      <w:r>
        <w:rPr>
          <w:rFonts w:hint="eastAsia"/>
        </w:rPr>
        <w:t>总则</w:t>
      </w:r>
    </w:p>
    <w:p>
      <w:pPr>
        <w:ind w:left="740" w:leftChars="0" w:firstLineChars="0"/>
      </w:pPr>
      <w:r>
        <w:rPr>
          <w:rFonts w:hint="eastAsia"/>
        </w:rPr>
        <w:t>为了更好地开展红旗团支部创建工作，根据校团委有关文件通知，结合本院实际情况，制定此实施细则来评估各支部创建红旗团支部的开展情况。</w:t>
      </w:r>
    </w:p>
    <w:p>
      <w:pPr>
        <w:ind w:left="740" w:leftChars="0" w:firstLineChars="0"/>
      </w:pPr>
      <w:r>
        <w:rPr>
          <w:rFonts w:hint="eastAsia"/>
        </w:rPr>
        <w:t>本细则由总则、基础评估细则、特色评估细则组成。</w:t>
      </w:r>
    </w:p>
    <w:p>
      <w:pPr>
        <w:ind w:left="740" w:leftChars="0" w:firstLineChars="0"/>
      </w:pPr>
      <w:r>
        <w:rPr>
          <w:rFonts w:hint="eastAsia"/>
        </w:rPr>
        <w:t>创建红旗团支部活动是一项校团委组织，学院评审推荐，旨在促进团组织的建设</w:t>
      </w:r>
      <w:r>
        <w:t>,</w:t>
      </w:r>
      <w:r>
        <w:rPr>
          <w:rFonts w:hint="eastAsia"/>
        </w:rPr>
        <w:t>提高团员素质</w:t>
      </w:r>
      <w:r>
        <w:t>,</w:t>
      </w:r>
      <w:r>
        <w:rPr>
          <w:rFonts w:hint="eastAsia"/>
        </w:rPr>
        <w:t>增强团支部的凝聚力，对各团支部年度工作进行总结与交流的评比活动。每学年举办一次，我院各支部均参与创建评审工作。每学年度的红旗团支部创建工作从</w:t>
      </w:r>
      <w:r>
        <w:t>9</w:t>
      </w:r>
      <w:r>
        <w:rPr>
          <w:rFonts w:hint="eastAsia"/>
        </w:rPr>
        <w:t>月份开始，次年5月份进行终评。</w:t>
      </w:r>
    </w:p>
    <w:p>
      <w:pPr>
        <w:ind w:left="740" w:leftChars="0" w:firstLineChars="0"/>
      </w:pPr>
      <w:r>
        <w:rPr>
          <w:rFonts w:hint="eastAsia"/>
        </w:rPr>
        <w:t>团支部学风优良，学习成绩稳中求进，平均成绩良好以上，没有成员因违纪受校、院处分。</w:t>
      </w:r>
    </w:p>
    <w:p>
      <w:pPr>
        <w:ind w:left="740" w:leftChars="0" w:firstLineChars="0"/>
      </w:pPr>
      <w:r>
        <w:rPr>
          <w:rFonts w:hint="eastAsia"/>
        </w:rPr>
        <w:t>有健全的组织机构和完善的规章制度，团支部的核心作用发挥得好，支部团干和党员威望高，班子团结，凝聚力强，团员之间团结互助，是一个团结向上的集体。</w:t>
      </w:r>
    </w:p>
    <w:p>
      <w:pPr>
        <w:ind w:left="740" w:leftChars="0" w:firstLineChars="0"/>
      </w:pPr>
      <w:r>
        <w:rPr>
          <w:rFonts w:hint="eastAsia"/>
        </w:rPr>
        <w:t>团支部工作有特色，活动有创新，工作成绩突出，扎实推进团的组织建设、思想建设、社会实践、青年志愿者、科技创新等各项工作，并在某个方面有突出成绩。</w:t>
      </w:r>
    </w:p>
    <w:p>
      <w:pPr>
        <w:ind w:left="740" w:leftChars="0" w:firstLineChars="0"/>
      </w:pPr>
      <w:r>
        <w:rPr>
          <w:rFonts w:hint="eastAsia"/>
        </w:rPr>
        <w:t>结合专业特点和“素质拓展活动计划”，为支部成员的素质拓展和全面发展服务。</w:t>
      </w:r>
    </w:p>
    <w:p>
      <w:pPr>
        <w:ind w:left="740" w:leftChars="0" w:firstLineChars="0"/>
      </w:pPr>
      <w:r>
        <w:rPr>
          <w:rFonts w:hint="eastAsia"/>
        </w:rPr>
        <w:t>本次评估分为</w:t>
      </w:r>
      <w:r>
        <w:rPr>
          <w:rFonts w:hint="eastAsia"/>
          <w:b/>
          <w:bCs/>
        </w:rPr>
        <w:t>基础评估与特色评估</w:t>
      </w:r>
      <w:r>
        <w:rPr>
          <w:rFonts w:hint="eastAsia"/>
        </w:rPr>
        <w:t>两部分。其中基础评估根据基础评估细则累计分数，特色评估则包括支部创红展示与现场答辩。由学院团学联老师、学院团委学生干部、团支部代表组成评估小组。对各支部进行打分。</w:t>
      </w:r>
      <w:r>
        <w:rPr>
          <w:rFonts w:hint="eastAsia"/>
          <w:b/>
          <w:bCs/>
        </w:rPr>
        <w:t>两项评估得分再加上各支部基本分</w:t>
      </w:r>
      <w:r>
        <w:rPr>
          <w:b/>
          <w:bCs/>
        </w:rPr>
        <w:t>30</w:t>
      </w:r>
      <w:r>
        <w:rPr>
          <w:rFonts w:hint="eastAsia"/>
          <w:b/>
          <w:bCs/>
        </w:rPr>
        <w:t>分之和</w:t>
      </w:r>
      <w:r>
        <w:rPr>
          <w:rFonts w:hint="eastAsia"/>
        </w:rPr>
        <w:t>为各团支部所获总分，按分数由高至低进行排序。确定本年级的达标支部名单</w:t>
      </w:r>
      <w:r>
        <w:rPr>
          <w:rFonts w:hint="eastAsia"/>
          <w:lang w:val="en-US" w:eastAsia="zh-CN"/>
        </w:rPr>
        <w:t>后</w:t>
      </w:r>
      <w:r>
        <w:rPr>
          <w:rFonts w:hint="eastAsia"/>
        </w:rPr>
        <w:t>，学院将把评选结果在院内公示三天，对评选结果有异议的，可以以书面形式申请复议。评审小组将认真对待质询并做出相应处理。</w:t>
      </w:r>
    </w:p>
    <w:p>
      <w:pPr>
        <w:ind w:left="740" w:leftChars="0" w:firstLineChars="0"/>
      </w:pPr>
      <w:r>
        <w:rPr>
          <w:rFonts w:hint="eastAsia"/>
        </w:rPr>
        <w:t>各支部应努力做好创建红旗团支部工作，并将本支部创建红旗团支部的申报材料</w:t>
      </w:r>
      <w:r>
        <w:rPr>
          <w:rFonts w:hint="eastAsia"/>
          <w:lang w:eastAsia="zh-CN"/>
        </w:rPr>
        <w:t>（</w:t>
      </w:r>
      <w:r>
        <w:rPr>
          <w:rFonts w:hint="eastAsia"/>
          <w:lang w:val="en-US" w:eastAsia="zh-CN"/>
        </w:rPr>
        <w:t>详见“附件5”）</w:t>
      </w:r>
      <w:r>
        <w:rPr>
          <w:rFonts w:hint="eastAsia"/>
        </w:rPr>
        <w:t>和基础评估细则涉及的相关加减分申请及证明材料</w:t>
      </w:r>
      <w:r>
        <w:rPr>
          <w:rFonts w:hint="eastAsia"/>
          <w:lang w:val="en-US" w:eastAsia="zh-CN"/>
        </w:rPr>
        <w:t>一并在4月20日12:00（暂定）前上交</w:t>
      </w:r>
      <w:r>
        <w:rPr>
          <w:rFonts w:hint="eastAsia"/>
        </w:rPr>
        <w:t>。</w:t>
      </w:r>
    </w:p>
    <w:p>
      <w:pPr>
        <w:ind w:left="740" w:leftChars="0" w:firstLineChars="0"/>
      </w:pPr>
      <w:r>
        <w:rPr>
          <w:rFonts w:hint="eastAsia"/>
        </w:rPr>
        <w:t>各支部班委团干展示当天到场并作为评分嘉宾，团支书作为团干参与评分，剩下两位班委/团干作为学生代表参与评分。</w:t>
      </w:r>
    </w:p>
    <w:p>
      <w:pPr>
        <w:ind w:left="740" w:leftChars="0" w:firstLineChars="0"/>
        <w:rPr>
          <w:color w:val="FF0000"/>
        </w:rPr>
      </w:pPr>
      <w:r>
        <w:rPr>
          <w:rFonts w:hint="eastAsia"/>
          <w:color w:val="FF0000"/>
        </w:rPr>
        <w:t>创红评优大会：2</w:t>
      </w:r>
      <w:r>
        <w:rPr>
          <w:color w:val="FF0000"/>
        </w:rPr>
        <w:t>0</w:t>
      </w:r>
      <w:r>
        <w:rPr>
          <w:rFonts w:hint="eastAsia"/>
          <w:color w:val="FF0000"/>
          <w:lang w:val="en-US" w:eastAsia="zh-CN"/>
        </w:rPr>
        <w:t>22</w:t>
      </w:r>
      <w:r>
        <w:rPr>
          <w:color w:val="FF0000"/>
        </w:rPr>
        <w:t>年</w:t>
      </w:r>
      <w:r>
        <w:rPr>
          <w:rFonts w:hint="eastAsia"/>
          <w:color w:val="FF0000"/>
          <w:lang w:val="en-US" w:eastAsia="zh-CN"/>
        </w:rPr>
        <w:t>4</w:t>
      </w:r>
      <w:r>
        <w:rPr>
          <w:rFonts w:hint="eastAsia"/>
          <w:color w:val="FF0000"/>
        </w:rPr>
        <w:t>月22日</w:t>
      </w:r>
      <w:r>
        <w:rPr>
          <w:color w:val="FF0000"/>
        </w:rPr>
        <w:t xml:space="preserve"> </w:t>
      </w:r>
      <w:r>
        <w:rPr>
          <w:rFonts w:hint="eastAsia"/>
          <w:color w:val="FF0000"/>
          <w:lang w:eastAsia="zh-CN"/>
        </w:rPr>
        <w:t>（</w:t>
      </w:r>
      <w:r>
        <w:rPr>
          <w:rFonts w:hint="eastAsia"/>
          <w:color w:val="FF0000"/>
          <w:lang w:val="en-US" w:eastAsia="zh-CN"/>
        </w:rPr>
        <w:t>暂定</w:t>
      </w:r>
      <w:r>
        <w:rPr>
          <w:rFonts w:hint="eastAsia"/>
          <w:color w:val="FF0000"/>
          <w:lang w:eastAsia="zh-CN"/>
        </w:rPr>
        <w:t>）</w:t>
      </w:r>
    </w:p>
    <w:p>
      <w:pPr>
        <w:pStyle w:val="2"/>
        <w:ind w:left="1280" w:leftChars="0" w:firstLineChars="0"/>
      </w:pPr>
      <w:r>
        <w:rPr>
          <w:rFonts w:hint="eastAsia"/>
        </w:rPr>
        <w:t>基础评估细则</w:t>
      </w:r>
    </w:p>
    <w:p>
      <w:pPr>
        <w:ind w:left="740" w:leftChars="0" w:firstLineChars="0"/>
      </w:pPr>
      <w:r>
        <w:rPr>
          <w:rFonts w:hint="eastAsia"/>
        </w:rPr>
        <w:t>此项评估是对支部在学风建设、支部班子建设、思想教育宣传、支部凝聚力和提高团员素质方面取得成果的基础量化评估。各支部本部分评估所得总分不超过</w:t>
      </w:r>
      <w:r>
        <w:t>40</w:t>
      </w:r>
      <w:r>
        <w:rPr>
          <w:rFonts w:hint="eastAsia"/>
        </w:rPr>
        <w:t>分，超过</w:t>
      </w:r>
      <w:r>
        <w:t>40</w:t>
      </w:r>
      <w:r>
        <w:rPr>
          <w:rFonts w:hint="eastAsia"/>
        </w:rPr>
        <w:t>分的按</w:t>
      </w:r>
      <w:r>
        <w:t>40</w:t>
      </w:r>
      <w:r>
        <w:rPr>
          <w:rFonts w:hint="eastAsia"/>
        </w:rPr>
        <w:t>分计。</w:t>
      </w:r>
    </w:p>
    <w:p>
      <w:pPr>
        <w:pStyle w:val="3"/>
        <w:numPr>
          <w:ilvl w:val="0"/>
          <w:numId w:val="0"/>
        </w:numPr>
        <w:rPr>
          <w:b/>
        </w:rPr>
      </w:pPr>
      <w:r>
        <w:rPr>
          <w:b/>
        </w:rPr>
        <w:t>A</w:t>
      </w:r>
      <w:r>
        <w:rPr>
          <w:rFonts w:hint="eastAsia"/>
          <w:b/>
        </w:rPr>
        <w:t>、学风建设</w:t>
      </w:r>
    </w:p>
    <w:p>
      <w:pPr>
        <w:numPr>
          <w:ilvl w:val="1"/>
          <w:numId w:val="0"/>
        </w:numPr>
        <w:ind w:left="-420" w:leftChars="0"/>
      </w:pPr>
      <w:r>
        <w:rPr>
          <w:rFonts w:hint="eastAsia"/>
          <w:lang w:eastAsia="zh-CN"/>
        </w:rPr>
        <w:t>（</w:t>
      </w:r>
      <w:r>
        <w:rPr>
          <w:rFonts w:hint="eastAsia"/>
          <w:lang w:val="en-US" w:eastAsia="zh-CN"/>
        </w:rPr>
        <w:t>一）</w:t>
      </w:r>
      <w:r>
        <w:rPr>
          <w:rFonts w:hint="eastAsia"/>
        </w:rPr>
        <w:t>凡支部成员在学术研究取得成果或者参加“挑战杯”获奖的按下表给予该支部加上相应的分数。</w:t>
      </w:r>
      <w:r>
        <w:t xml:space="preserve"> </w:t>
      </w:r>
    </w:p>
    <w:tbl>
      <w:tblPr>
        <w:tblStyle w:val="9"/>
        <w:tblW w:w="8613" w:type="dxa"/>
        <w:tblInd w:w="0" w:type="dxa"/>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Layout w:type="fixed"/>
        <w:tblCellMar>
          <w:top w:w="0" w:type="dxa"/>
          <w:left w:w="108" w:type="dxa"/>
          <w:bottom w:w="0" w:type="dxa"/>
          <w:right w:w="108" w:type="dxa"/>
        </w:tblCellMar>
      </w:tblPr>
      <w:tblGrid>
        <w:gridCol w:w="1951"/>
        <w:gridCol w:w="1559"/>
        <w:gridCol w:w="1701"/>
        <w:gridCol w:w="993"/>
        <w:gridCol w:w="2409"/>
      </w:tblGrid>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1951" w:type="dxa"/>
            <w:tcBorders>
              <w:top w:val="single" w:color="4F81BD" w:sz="8" w:space="0"/>
            </w:tcBorders>
            <w:shd w:val="clear" w:color="auto" w:fill="4F81BD"/>
            <w:vAlign w:val="center"/>
          </w:tcPr>
          <w:p>
            <w:pPr>
              <w:numPr>
                <w:ilvl w:val="0"/>
                <w:numId w:val="0"/>
              </w:numPr>
            </w:pPr>
            <w:r>
              <w:rPr>
                <w:rFonts w:hint="eastAsia"/>
              </w:rPr>
              <w:t>项目</w:t>
            </w:r>
          </w:p>
        </w:tc>
        <w:tc>
          <w:tcPr>
            <w:tcW w:w="1559" w:type="dxa"/>
            <w:tcBorders>
              <w:top w:val="single" w:color="4F81BD" w:sz="8" w:space="0"/>
              <w:left w:val="single" w:color="4F81BD" w:sz="8" w:space="0"/>
              <w:right w:val="single" w:color="4F81BD" w:sz="8" w:space="0"/>
            </w:tcBorders>
            <w:shd w:val="clear" w:color="auto" w:fill="4F81BD"/>
            <w:vAlign w:val="center"/>
          </w:tcPr>
          <w:p>
            <w:pPr>
              <w:numPr>
                <w:ilvl w:val="0"/>
                <w:numId w:val="0"/>
              </w:numPr>
            </w:pPr>
            <w:r>
              <w:rPr>
                <w:rFonts w:hint="eastAsia"/>
              </w:rPr>
              <w:t>等级</w:t>
            </w:r>
          </w:p>
        </w:tc>
        <w:tc>
          <w:tcPr>
            <w:tcW w:w="1701" w:type="dxa"/>
            <w:tcBorders>
              <w:top w:val="single" w:color="4F81BD" w:sz="8" w:space="0"/>
            </w:tcBorders>
            <w:shd w:val="clear" w:color="auto" w:fill="4F81BD"/>
            <w:vAlign w:val="center"/>
          </w:tcPr>
          <w:p>
            <w:pPr>
              <w:numPr>
                <w:ilvl w:val="0"/>
                <w:numId w:val="0"/>
              </w:numPr>
            </w:pPr>
            <w:r>
              <w:rPr>
                <w:rFonts w:hint="eastAsia"/>
              </w:rPr>
              <w:t>成绩</w:t>
            </w:r>
          </w:p>
        </w:tc>
        <w:tc>
          <w:tcPr>
            <w:tcW w:w="993" w:type="dxa"/>
            <w:tcBorders>
              <w:top w:val="single" w:color="4F81BD" w:sz="8" w:space="0"/>
              <w:left w:val="single" w:color="4F81BD" w:sz="8" w:space="0"/>
              <w:right w:val="single" w:color="4F81BD" w:sz="8" w:space="0"/>
            </w:tcBorders>
            <w:shd w:val="clear" w:color="auto" w:fill="4F81BD"/>
            <w:vAlign w:val="center"/>
          </w:tcPr>
          <w:p>
            <w:pPr>
              <w:numPr>
                <w:ilvl w:val="0"/>
                <w:numId w:val="0"/>
              </w:numPr>
              <w:jc w:val="center"/>
            </w:pPr>
            <w:r>
              <w:rPr>
                <w:rFonts w:hint="eastAsia"/>
              </w:rPr>
              <w:t>加分</w:t>
            </w:r>
          </w:p>
        </w:tc>
        <w:tc>
          <w:tcPr>
            <w:tcW w:w="2409" w:type="dxa"/>
            <w:tcBorders>
              <w:top w:val="single" w:color="4F81BD" w:sz="8" w:space="0"/>
            </w:tcBorders>
            <w:shd w:val="clear" w:color="auto" w:fill="4F81BD"/>
            <w:vAlign w:val="center"/>
          </w:tcPr>
          <w:p>
            <w:pPr>
              <w:numPr>
                <w:ilvl w:val="0"/>
                <w:numId w:val="0"/>
              </w:numPr>
            </w:pPr>
            <w:r>
              <w:rPr>
                <w:rFonts w:hint="eastAsia"/>
              </w:rPr>
              <w:t>说明</w:t>
            </w: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restart"/>
            <w:tcBorders>
              <w:top w:val="single" w:color="4F81BD" w:sz="8" w:space="0"/>
              <w:bottom w:val="single" w:color="4F81BD" w:sz="8" w:space="0"/>
            </w:tcBorders>
            <w:vAlign w:val="center"/>
          </w:tcPr>
          <w:p>
            <w:pPr>
              <w:numPr>
                <w:ilvl w:val="0"/>
                <w:numId w:val="0"/>
              </w:numPr>
            </w:pPr>
            <w:r>
              <w:rPr>
                <w:rFonts w:hint="eastAsia"/>
              </w:rPr>
              <w:t>大学生科研成果</w:t>
            </w: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r>
              <w:t>1</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7</w:t>
            </w:r>
          </w:p>
        </w:tc>
        <w:tc>
          <w:tcPr>
            <w:tcW w:w="2409" w:type="dxa"/>
            <w:vMerge w:val="restart"/>
            <w:tcBorders>
              <w:top w:val="single" w:color="4F81BD" w:sz="8" w:space="0"/>
              <w:bottom w:val="single" w:color="4F81BD" w:sz="8" w:space="0"/>
            </w:tcBorders>
            <w:vAlign w:val="center"/>
          </w:tcPr>
          <w:p>
            <w:pPr>
              <w:numPr>
                <w:ilvl w:val="0"/>
                <w:numId w:val="0"/>
              </w:numPr>
            </w:pPr>
            <w:r>
              <w:rPr>
                <w:rFonts w:hint="eastAsia"/>
              </w:rPr>
              <w:t>同一科研成果获不同奖或同一文章发表在不同处，只计最高分</w:t>
            </w:r>
            <w:r>
              <w:t>,</w:t>
            </w:r>
            <w:r>
              <w:rPr>
                <w:rFonts w:hint="eastAsia"/>
              </w:rPr>
              <w:t>不累加。</w:t>
            </w:r>
          </w:p>
          <w:p>
            <w:pPr>
              <w:numPr>
                <w:ilvl w:val="0"/>
                <w:numId w:val="0"/>
              </w:numPr>
            </w:pPr>
            <w:r>
              <w:rPr>
                <w:rFonts w:hint="eastAsia"/>
              </w:rPr>
              <w:t>不同科研成果获奖或发表文章者，可累加</w:t>
            </w:r>
          </w:p>
          <w:p>
            <w:pPr>
              <w:numPr>
                <w:ilvl w:val="0"/>
                <w:numId w:val="0"/>
              </w:numPr>
            </w:pPr>
            <w:r>
              <w:rPr>
                <w:rFonts w:hint="eastAsia"/>
              </w:rPr>
              <w:t>集体科研成果可按主要成员和一般在同一档次内上下浮动。</w:t>
            </w:r>
          </w:p>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国家</w:t>
            </w:r>
          </w:p>
        </w:tc>
        <w:tc>
          <w:tcPr>
            <w:tcW w:w="1701" w:type="dxa"/>
            <w:vAlign w:val="center"/>
          </w:tcPr>
          <w:p>
            <w:pPr>
              <w:numPr>
                <w:ilvl w:val="0"/>
                <w:numId w:val="0"/>
              </w:numPr>
            </w:pPr>
            <w:r>
              <w:t>2</w:t>
            </w:r>
            <w:r>
              <w:rPr>
                <w:rFonts w:hint="eastAsia"/>
              </w:rPr>
              <w:t>等奖</w:t>
            </w:r>
          </w:p>
        </w:tc>
        <w:tc>
          <w:tcPr>
            <w:tcW w:w="993" w:type="dxa"/>
            <w:tcBorders>
              <w:left w:val="single" w:color="4F81BD" w:sz="8" w:space="0"/>
              <w:right w:val="single" w:color="4F81BD" w:sz="8" w:space="0"/>
            </w:tcBorders>
            <w:vAlign w:val="center"/>
          </w:tcPr>
          <w:p>
            <w:pPr>
              <w:numPr>
                <w:ilvl w:val="0"/>
                <w:numId w:val="0"/>
              </w:numPr>
              <w:jc w:val="center"/>
            </w:pPr>
            <w:r>
              <w:t>6</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r>
              <w:t>3</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国家</w:t>
            </w:r>
          </w:p>
        </w:tc>
        <w:tc>
          <w:tcPr>
            <w:tcW w:w="1701" w:type="dxa"/>
            <w:vAlign w:val="center"/>
          </w:tcPr>
          <w:p>
            <w:pPr>
              <w:numPr>
                <w:ilvl w:val="0"/>
                <w:numId w:val="0"/>
              </w:numPr>
            </w:pPr>
            <w:r>
              <w:rPr>
                <w:rFonts w:hint="eastAsia"/>
              </w:rPr>
              <w:t>优胜奖</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w:t>
            </w:r>
          </w:p>
        </w:tc>
        <w:tc>
          <w:tcPr>
            <w:tcW w:w="1701" w:type="dxa"/>
            <w:tcBorders>
              <w:top w:val="single" w:color="4F81BD" w:sz="8" w:space="0"/>
              <w:bottom w:val="single" w:color="4F81BD" w:sz="8" w:space="0"/>
            </w:tcBorders>
            <w:vAlign w:val="center"/>
          </w:tcPr>
          <w:p>
            <w:pPr>
              <w:numPr>
                <w:ilvl w:val="0"/>
                <w:numId w:val="0"/>
              </w:numPr>
            </w:pPr>
            <w:r>
              <w:t>1</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t>2</w:t>
            </w:r>
            <w:r>
              <w:rPr>
                <w:rFonts w:hint="eastAsia"/>
              </w:rPr>
              <w:t>等奖</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w:t>
            </w:r>
          </w:p>
        </w:tc>
        <w:tc>
          <w:tcPr>
            <w:tcW w:w="1701" w:type="dxa"/>
            <w:tcBorders>
              <w:top w:val="single" w:color="4F81BD" w:sz="8" w:space="0"/>
              <w:bottom w:val="single" w:color="4F81BD" w:sz="8" w:space="0"/>
            </w:tcBorders>
            <w:vAlign w:val="center"/>
          </w:tcPr>
          <w:p>
            <w:pPr>
              <w:numPr>
                <w:ilvl w:val="0"/>
                <w:numId w:val="0"/>
              </w:numPr>
            </w:pPr>
            <w:r>
              <w:t>3</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rPr>
                <w:rFonts w:hint="eastAsia"/>
              </w:rPr>
              <w:t>优胜奖</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single" w:color="4F81BD" w:sz="8" w:space="0"/>
              <w:bottom w:val="single" w:color="4F81BD" w:sz="8" w:space="0"/>
            </w:tcBorders>
            <w:vAlign w:val="center"/>
          </w:tcPr>
          <w:p>
            <w:pPr>
              <w:numPr>
                <w:ilvl w:val="0"/>
                <w:numId w:val="0"/>
              </w:numPr>
            </w:pPr>
            <w:r>
              <w:t>1</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4</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w:t>
            </w:r>
          </w:p>
        </w:tc>
        <w:tc>
          <w:tcPr>
            <w:tcW w:w="1701" w:type="dxa"/>
            <w:vAlign w:val="center"/>
          </w:tcPr>
          <w:p>
            <w:pPr>
              <w:numPr>
                <w:ilvl w:val="0"/>
                <w:numId w:val="0"/>
              </w:numPr>
            </w:pPr>
            <w:r>
              <w:t>2</w:t>
            </w:r>
            <w:r>
              <w:rPr>
                <w:rFonts w:hint="eastAsia"/>
              </w:rPr>
              <w:t>等奖</w:t>
            </w:r>
          </w:p>
        </w:tc>
        <w:tc>
          <w:tcPr>
            <w:tcW w:w="993" w:type="dxa"/>
            <w:tcBorders>
              <w:left w:val="single" w:color="4F81BD" w:sz="8" w:space="0"/>
              <w:right w:val="single" w:color="4F81BD" w:sz="8" w:space="0"/>
            </w:tcBorders>
            <w:vAlign w:val="center"/>
          </w:tcPr>
          <w:p>
            <w:pPr>
              <w:numPr>
                <w:ilvl w:val="0"/>
                <w:numId w:val="0"/>
              </w:numPr>
              <w:jc w:val="center"/>
            </w:pPr>
            <w:r>
              <w:t>3</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single" w:color="4F81BD" w:sz="8" w:space="0"/>
              <w:bottom w:val="single" w:color="4F81BD" w:sz="8" w:space="0"/>
            </w:tcBorders>
            <w:vAlign w:val="center"/>
          </w:tcPr>
          <w:p>
            <w:pPr>
              <w:numPr>
                <w:ilvl w:val="0"/>
                <w:numId w:val="0"/>
              </w:numPr>
            </w:pPr>
            <w:r>
              <w:t>3</w:t>
            </w:r>
            <w:r>
              <w:rPr>
                <w:rFonts w:hint="eastAsia"/>
              </w:rPr>
              <w:t>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2</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w:t>
            </w:r>
          </w:p>
        </w:tc>
        <w:tc>
          <w:tcPr>
            <w:tcW w:w="1701" w:type="dxa"/>
            <w:vAlign w:val="center"/>
          </w:tcPr>
          <w:p>
            <w:pPr>
              <w:numPr>
                <w:ilvl w:val="0"/>
                <w:numId w:val="0"/>
              </w:numPr>
            </w:pPr>
            <w:r>
              <w:rPr>
                <w:rFonts w:hint="eastAsia"/>
              </w:rPr>
              <w:t>优胜奖</w:t>
            </w:r>
          </w:p>
        </w:tc>
        <w:tc>
          <w:tcPr>
            <w:tcW w:w="993" w:type="dxa"/>
            <w:tcBorders>
              <w:left w:val="single" w:color="4F81BD" w:sz="8" w:space="0"/>
              <w:right w:val="single" w:color="4F81BD" w:sz="8" w:space="0"/>
            </w:tcBorders>
            <w:vAlign w:val="center"/>
          </w:tcPr>
          <w:p>
            <w:pPr>
              <w:numPr>
                <w:ilvl w:val="0"/>
                <w:numId w:val="0"/>
              </w:numPr>
              <w:jc w:val="center"/>
            </w:pPr>
            <w:r>
              <w:t>1</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restart"/>
            <w:tcBorders>
              <w:top w:val="single" w:color="4F81BD" w:sz="8" w:space="0"/>
              <w:bottom w:val="single" w:color="4F81BD" w:sz="8" w:space="0"/>
            </w:tcBorders>
            <w:vAlign w:val="center"/>
          </w:tcPr>
          <w:p>
            <w:pPr>
              <w:numPr>
                <w:ilvl w:val="0"/>
                <w:numId w:val="0"/>
              </w:numPr>
            </w:pPr>
            <w:r>
              <w:rPr>
                <w:rFonts w:hint="eastAsia"/>
              </w:rPr>
              <w:t>学术论文</w:t>
            </w: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核心期刊</w:t>
            </w:r>
          </w:p>
        </w:tc>
        <w:tc>
          <w:tcPr>
            <w:tcW w:w="1701" w:type="dxa"/>
            <w:tcBorders>
              <w:top w:val="single" w:color="4F81BD" w:sz="8" w:space="0"/>
              <w:bottom w:val="single" w:color="4F81BD" w:sz="8" w:space="0"/>
            </w:tcBorders>
            <w:vAlign w:val="center"/>
          </w:tcPr>
          <w:p>
            <w:pPr>
              <w:numPr>
                <w:ilvl w:val="0"/>
                <w:numId w:val="0"/>
              </w:numPr>
            </w:pPr>
            <w:r>
              <w:rPr>
                <w:rFonts w:hint="eastAsia"/>
              </w:rPr>
              <w:t>第一作者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核心期刊</w:t>
            </w:r>
          </w:p>
        </w:tc>
        <w:tc>
          <w:tcPr>
            <w:tcW w:w="1701" w:type="dxa"/>
            <w:vAlign w:val="center"/>
          </w:tcPr>
          <w:p>
            <w:pPr>
              <w:numPr>
                <w:ilvl w:val="0"/>
                <w:numId w:val="0"/>
              </w:numPr>
            </w:pPr>
            <w:r>
              <w:rPr>
                <w:rFonts w:hint="eastAsia"/>
              </w:rPr>
              <w:t>第二作者</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46"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核心期刊</w:t>
            </w:r>
          </w:p>
        </w:tc>
        <w:tc>
          <w:tcPr>
            <w:tcW w:w="1701" w:type="dxa"/>
            <w:tcBorders>
              <w:top w:val="single" w:color="4F81BD" w:sz="8" w:space="0"/>
              <w:bottom w:val="single" w:color="4F81BD" w:sz="8" w:space="0"/>
            </w:tcBorders>
            <w:vAlign w:val="center"/>
          </w:tcPr>
          <w:p>
            <w:pPr>
              <w:numPr>
                <w:ilvl w:val="0"/>
                <w:numId w:val="0"/>
              </w:numPr>
            </w:pPr>
            <w:r>
              <w:rPr>
                <w:rFonts w:hint="eastAsia"/>
              </w:rPr>
              <w:t>第三作者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省级以上刊物</w:t>
            </w:r>
          </w:p>
        </w:tc>
        <w:tc>
          <w:tcPr>
            <w:tcW w:w="1701" w:type="dxa"/>
            <w:vAlign w:val="center"/>
          </w:tcPr>
          <w:p>
            <w:pPr>
              <w:numPr>
                <w:ilvl w:val="0"/>
                <w:numId w:val="0"/>
              </w:numPr>
            </w:pPr>
            <w:r>
              <w:rPr>
                <w:rFonts w:hint="eastAsia"/>
              </w:rPr>
              <w:t>第一作者</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省级以上刊物</w:t>
            </w:r>
          </w:p>
        </w:tc>
        <w:tc>
          <w:tcPr>
            <w:tcW w:w="1701" w:type="dxa"/>
            <w:tcBorders>
              <w:top w:val="single" w:color="4F81BD" w:sz="8" w:space="0"/>
              <w:bottom w:val="single" w:color="4F81BD" w:sz="8" w:space="0"/>
            </w:tcBorders>
            <w:vAlign w:val="center"/>
          </w:tcPr>
          <w:p>
            <w:pPr>
              <w:numPr>
                <w:ilvl w:val="0"/>
                <w:numId w:val="0"/>
              </w:numPr>
            </w:pPr>
            <w:r>
              <w:rPr>
                <w:rFonts w:hint="eastAsia"/>
              </w:rPr>
              <w:t>第二作者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省级以上刊物</w:t>
            </w:r>
          </w:p>
        </w:tc>
        <w:tc>
          <w:tcPr>
            <w:tcW w:w="1701" w:type="dxa"/>
            <w:vAlign w:val="center"/>
          </w:tcPr>
          <w:p>
            <w:pPr>
              <w:numPr>
                <w:ilvl w:val="0"/>
                <w:numId w:val="0"/>
              </w:numPr>
            </w:pPr>
            <w:r>
              <w:rPr>
                <w:rFonts w:hint="eastAsia"/>
              </w:rPr>
              <w:t>第三作者</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地区级以上刊物</w:t>
            </w:r>
          </w:p>
        </w:tc>
        <w:tc>
          <w:tcPr>
            <w:tcW w:w="1701" w:type="dxa"/>
            <w:tcBorders>
              <w:top w:val="single" w:color="4F81BD" w:sz="8" w:space="0"/>
              <w:bottom w:val="single" w:color="4F81BD" w:sz="8" w:space="0"/>
            </w:tcBorders>
            <w:vAlign w:val="center"/>
          </w:tcPr>
          <w:p>
            <w:pPr>
              <w:numPr>
                <w:ilvl w:val="0"/>
                <w:numId w:val="0"/>
              </w:numPr>
            </w:pPr>
            <w:r>
              <w:rPr>
                <w:rFonts w:hint="eastAsia"/>
              </w:rPr>
              <w:t>第一作者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地区级以上刊物</w:t>
            </w:r>
          </w:p>
        </w:tc>
        <w:tc>
          <w:tcPr>
            <w:tcW w:w="1701" w:type="dxa"/>
            <w:vAlign w:val="center"/>
          </w:tcPr>
          <w:p>
            <w:pPr>
              <w:numPr>
                <w:ilvl w:val="0"/>
                <w:numId w:val="0"/>
              </w:numPr>
            </w:pPr>
            <w:r>
              <w:rPr>
                <w:rFonts w:hint="eastAsia"/>
              </w:rPr>
              <w:t>第二作者</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地区级以上刊物</w:t>
            </w:r>
          </w:p>
        </w:tc>
        <w:tc>
          <w:tcPr>
            <w:tcW w:w="1701" w:type="dxa"/>
            <w:tcBorders>
              <w:top w:val="single" w:color="4F81BD" w:sz="8" w:space="0"/>
              <w:bottom w:val="single" w:color="4F81BD" w:sz="8" w:space="0"/>
            </w:tcBorders>
            <w:vAlign w:val="center"/>
          </w:tcPr>
          <w:p>
            <w:pPr>
              <w:numPr>
                <w:ilvl w:val="0"/>
                <w:numId w:val="0"/>
              </w:numPr>
            </w:pPr>
            <w:r>
              <w:rPr>
                <w:rFonts w:hint="eastAsia"/>
              </w:rPr>
              <w:t>第三作者</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1</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校级刊物</w:t>
            </w:r>
          </w:p>
        </w:tc>
        <w:tc>
          <w:tcPr>
            <w:tcW w:w="1701" w:type="dxa"/>
            <w:vAlign w:val="center"/>
          </w:tcPr>
          <w:p>
            <w:pPr>
              <w:numPr>
                <w:ilvl w:val="0"/>
                <w:numId w:val="0"/>
              </w:numPr>
            </w:pPr>
            <w:r>
              <w:rPr>
                <w:rFonts w:hint="eastAsia"/>
              </w:rPr>
              <w:t>第一作者</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1951" w:type="dxa"/>
            <w:tcBorders>
              <w:top w:val="single" w:color="4F81BD" w:sz="8" w:space="0"/>
              <w:bottom w:val="single" w:color="4F81BD" w:sz="8" w:space="0"/>
            </w:tcBorders>
            <w:vAlign w:val="center"/>
          </w:tcPr>
          <w:p>
            <w:pPr>
              <w:numPr>
                <w:ilvl w:val="0"/>
                <w:numId w:val="0"/>
              </w:numPr>
            </w:pPr>
            <w:r>
              <w:rPr>
                <w:rFonts w:hint="eastAsia"/>
              </w:rPr>
              <w:t>全国学术会议上宣读一篇学术论文</w:t>
            </w: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4</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restart"/>
            <w:vAlign w:val="center"/>
          </w:tcPr>
          <w:p>
            <w:pPr>
              <w:numPr>
                <w:ilvl w:val="0"/>
                <w:numId w:val="0"/>
              </w:numPr>
            </w:pPr>
            <w:r>
              <w:rPr>
                <w:rFonts w:hint="eastAsia"/>
              </w:rPr>
              <w:t>“挑战杯”大学生课外学术科技作品、“挑战杯”大学生创业大赛及数学建模竞赛</w:t>
            </w:r>
          </w:p>
        </w:tc>
        <w:tc>
          <w:tcPr>
            <w:tcW w:w="1559" w:type="dxa"/>
            <w:tcBorders>
              <w:left w:val="single" w:color="4F81BD" w:sz="8" w:space="0"/>
              <w:right w:val="single" w:color="4F81BD" w:sz="8" w:space="0"/>
            </w:tcBorders>
            <w:vAlign w:val="center"/>
          </w:tcPr>
          <w:p>
            <w:pPr>
              <w:numPr>
                <w:ilvl w:val="0"/>
                <w:numId w:val="0"/>
              </w:numPr>
            </w:pPr>
            <w:r>
              <w:rPr>
                <w:rFonts w:hint="eastAsia"/>
              </w:rPr>
              <w:t>国家</w:t>
            </w:r>
          </w:p>
        </w:tc>
        <w:tc>
          <w:tcPr>
            <w:tcW w:w="1701" w:type="dxa"/>
            <w:vAlign w:val="center"/>
          </w:tcPr>
          <w:p>
            <w:pPr>
              <w:numPr>
                <w:ilvl w:val="0"/>
                <w:numId w:val="0"/>
              </w:numPr>
            </w:pPr>
            <w:r>
              <w:rPr>
                <w:rFonts w:hint="eastAsia"/>
              </w:rPr>
              <w:t>特级</w:t>
            </w:r>
          </w:p>
        </w:tc>
        <w:tc>
          <w:tcPr>
            <w:tcW w:w="993" w:type="dxa"/>
            <w:tcBorders>
              <w:left w:val="single" w:color="4F81BD" w:sz="8" w:space="0"/>
              <w:right w:val="single" w:color="4F81BD" w:sz="8" w:space="0"/>
            </w:tcBorders>
            <w:vAlign w:val="center"/>
          </w:tcPr>
          <w:p>
            <w:pPr>
              <w:numPr>
                <w:ilvl w:val="0"/>
                <w:numId w:val="0"/>
              </w:numPr>
              <w:jc w:val="center"/>
            </w:pPr>
            <w:r>
              <w:t>7</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r>
              <w:rPr>
                <w:rFonts w:hint="eastAsia"/>
              </w:rPr>
              <w:t>一等奖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6</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国家</w:t>
            </w:r>
          </w:p>
        </w:tc>
        <w:tc>
          <w:tcPr>
            <w:tcW w:w="1701" w:type="dxa"/>
            <w:vAlign w:val="center"/>
          </w:tcPr>
          <w:p>
            <w:pPr>
              <w:numPr>
                <w:ilvl w:val="0"/>
                <w:numId w:val="0"/>
              </w:numPr>
            </w:pPr>
            <w:r>
              <w:rPr>
                <w:rFonts w:hint="eastAsia"/>
              </w:rPr>
              <w:t>二等奖</w:t>
            </w:r>
          </w:p>
        </w:tc>
        <w:tc>
          <w:tcPr>
            <w:tcW w:w="993" w:type="dxa"/>
            <w:tcBorders>
              <w:left w:val="single" w:color="4F81BD" w:sz="8" w:space="0"/>
              <w:right w:val="single" w:color="4F81BD" w:sz="8" w:space="0"/>
            </w:tcBorders>
            <w:vAlign w:val="center"/>
          </w:tcPr>
          <w:p>
            <w:pPr>
              <w:numPr>
                <w:ilvl w:val="0"/>
                <w:numId w:val="0"/>
              </w:numPr>
              <w:jc w:val="center"/>
            </w:pPr>
            <w:r>
              <w:t>5</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国家</w:t>
            </w:r>
          </w:p>
        </w:tc>
        <w:tc>
          <w:tcPr>
            <w:tcW w:w="1701" w:type="dxa"/>
            <w:tcBorders>
              <w:top w:val="single" w:color="4F81BD" w:sz="8" w:space="0"/>
              <w:bottom w:val="single" w:color="4F81BD" w:sz="8" w:space="0"/>
            </w:tcBorders>
            <w:vAlign w:val="center"/>
          </w:tcPr>
          <w:p>
            <w:pPr>
              <w:numPr>
                <w:ilvl w:val="0"/>
                <w:numId w:val="0"/>
              </w:numPr>
            </w:pPr>
            <w:r>
              <w:rPr>
                <w:rFonts w:hint="eastAsia"/>
              </w:rPr>
              <w:t>三等奖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4</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rPr>
                <w:rFonts w:hint="eastAsia"/>
              </w:rPr>
              <w:t>特等</w:t>
            </w:r>
          </w:p>
        </w:tc>
        <w:tc>
          <w:tcPr>
            <w:tcW w:w="993" w:type="dxa"/>
            <w:tcBorders>
              <w:left w:val="single" w:color="4F81BD" w:sz="8" w:space="0"/>
              <w:right w:val="single" w:color="4F81BD" w:sz="8" w:space="0"/>
            </w:tcBorders>
            <w:vAlign w:val="center"/>
          </w:tcPr>
          <w:p>
            <w:pPr>
              <w:numPr>
                <w:ilvl w:val="0"/>
                <w:numId w:val="0"/>
              </w:numPr>
              <w:jc w:val="center"/>
            </w:pPr>
            <w:r>
              <w:t>6</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w:t>
            </w:r>
          </w:p>
        </w:tc>
        <w:tc>
          <w:tcPr>
            <w:tcW w:w="1701" w:type="dxa"/>
            <w:tcBorders>
              <w:top w:val="single" w:color="4F81BD" w:sz="8" w:space="0"/>
              <w:bottom w:val="single" w:color="4F81BD" w:sz="8" w:space="0"/>
            </w:tcBorders>
            <w:vAlign w:val="center"/>
          </w:tcPr>
          <w:p>
            <w:pPr>
              <w:numPr>
                <w:ilvl w:val="0"/>
                <w:numId w:val="0"/>
              </w:numPr>
            </w:pPr>
            <w:r>
              <w:rPr>
                <w:rFonts w:hint="eastAsia"/>
              </w:rPr>
              <w:t>一等奖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rPr>
                <w:rFonts w:hint="eastAsia"/>
              </w:rPr>
              <w:t>二等奖</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省级</w:t>
            </w:r>
          </w:p>
        </w:tc>
        <w:tc>
          <w:tcPr>
            <w:tcW w:w="1701" w:type="dxa"/>
            <w:tcBorders>
              <w:top w:val="single" w:color="4F81BD" w:sz="8" w:space="0"/>
              <w:bottom w:val="single" w:color="4F81BD" w:sz="8" w:space="0"/>
            </w:tcBorders>
            <w:vAlign w:val="center"/>
          </w:tcPr>
          <w:p>
            <w:pPr>
              <w:numPr>
                <w:ilvl w:val="0"/>
                <w:numId w:val="0"/>
              </w:numPr>
            </w:pPr>
            <w:r>
              <w:rPr>
                <w:rFonts w:hint="eastAsia"/>
              </w:rPr>
              <w:t>三等奖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省级</w:t>
            </w:r>
          </w:p>
        </w:tc>
        <w:tc>
          <w:tcPr>
            <w:tcW w:w="1701" w:type="dxa"/>
            <w:vAlign w:val="center"/>
          </w:tcPr>
          <w:p>
            <w:pPr>
              <w:numPr>
                <w:ilvl w:val="0"/>
                <w:numId w:val="0"/>
              </w:numPr>
            </w:pPr>
            <w:r>
              <w:rPr>
                <w:rFonts w:hint="eastAsia"/>
              </w:rPr>
              <w:t>优胜奖</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single" w:color="4F81BD" w:sz="8" w:space="0"/>
              <w:bottom w:val="single" w:color="4F81BD" w:sz="8" w:space="0"/>
            </w:tcBorders>
            <w:vAlign w:val="center"/>
          </w:tcPr>
          <w:p>
            <w:pPr>
              <w:numPr>
                <w:ilvl w:val="0"/>
                <w:numId w:val="0"/>
              </w:numPr>
            </w:pPr>
            <w:r>
              <w:rPr>
                <w:rFonts w:hint="eastAsia"/>
              </w:rPr>
              <w:t>特等奖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5</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w:t>
            </w:r>
          </w:p>
        </w:tc>
        <w:tc>
          <w:tcPr>
            <w:tcW w:w="1701" w:type="dxa"/>
            <w:vAlign w:val="center"/>
          </w:tcPr>
          <w:p>
            <w:pPr>
              <w:numPr>
                <w:ilvl w:val="0"/>
                <w:numId w:val="0"/>
              </w:numPr>
            </w:pPr>
            <w:r>
              <w:rPr>
                <w:rFonts w:hint="eastAsia"/>
              </w:rPr>
              <w:t>一等奖</w:t>
            </w:r>
          </w:p>
        </w:tc>
        <w:tc>
          <w:tcPr>
            <w:tcW w:w="993" w:type="dxa"/>
            <w:tcBorders>
              <w:left w:val="single" w:color="4F81BD" w:sz="8" w:space="0"/>
              <w:right w:val="single" w:color="4F81BD" w:sz="8" w:space="0"/>
            </w:tcBorders>
            <w:vAlign w:val="center"/>
          </w:tcPr>
          <w:p>
            <w:pPr>
              <w:numPr>
                <w:ilvl w:val="0"/>
                <w:numId w:val="0"/>
              </w:numPr>
              <w:jc w:val="center"/>
            </w:pPr>
            <w:r>
              <w:t>4</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single" w:color="4F81BD" w:sz="8" w:space="0"/>
              <w:bottom w:val="single" w:color="4F81BD" w:sz="8" w:space="0"/>
            </w:tcBorders>
            <w:vAlign w:val="center"/>
          </w:tcPr>
          <w:p>
            <w:pPr>
              <w:numPr>
                <w:ilvl w:val="0"/>
                <w:numId w:val="0"/>
              </w:numPr>
            </w:pPr>
          </w:p>
        </w:tc>
        <w:tc>
          <w:tcPr>
            <w:tcW w:w="1559" w:type="dxa"/>
            <w:tcBorders>
              <w:top w:val="single" w:color="4F81BD" w:sz="8"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single" w:color="4F81BD" w:sz="8" w:space="0"/>
              <w:bottom w:val="single" w:color="4F81BD" w:sz="8" w:space="0"/>
            </w:tcBorders>
            <w:vAlign w:val="center"/>
          </w:tcPr>
          <w:p>
            <w:pPr>
              <w:numPr>
                <w:ilvl w:val="0"/>
                <w:numId w:val="0"/>
              </w:numPr>
            </w:pPr>
            <w:r>
              <w:rPr>
                <w:rFonts w:hint="eastAsia"/>
              </w:rPr>
              <w:t>二等奖</w:t>
            </w:r>
          </w:p>
        </w:tc>
        <w:tc>
          <w:tcPr>
            <w:tcW w:w="993" w:type="dxa"/>
            <w:tcBorders>
              <w:top w:val="single" w:color="4F81BD" w:sz="8" w:space="0"/>
              <w:left w:val="single" w:color="4F81BD" w:sz="8" w:space="0"/>
              <w:bottom w:val="single" w:color="4F81BD" w:sz="8" w:space="0"/>
              <w:right w:val="single" w:color="4F81BD" w:sz="8" w:space="0"/>
            </w:tcBorders>
            <w:vAlign w:val="center"/>
          </w:tcPr>
          <w:p>
            <w:pPr>
              <w:numPr>
                <w:ilvl w:val="0"/>
                <w:numId w:val="0"/>
              </w:numPr>
              <w:jc w:val="center"/>
            </w:pPr>
            <w:r>
              <w:t>3</w:t>
            </w:r>
          </w:p>
        </w:tc>
        <w:tc>
          <w:tcPr>
            <w:tcW w:w="2409" w:type="dxa"/>
            <w:vMerge w:val="continue"/>
            <w:tcBorders>
              <w:top w:val="single" w:color="4F81BD" w:sz="8" w:space="0"/>
              <w:bottom w:val="single" w:color="4F81BD" w:sz="8" w:space="0"/>
            </w:tcBorders>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vAlign w:val="center"/>
          </w:tcPr>
          <w:p>
            <w:pPr>
              <w:numPr>
                <w:ilvl w:val="0"/>
                <w:numId w:val="0"/>
              </w:numPr>
            </w:pPr>
          </w:p>
        </w:tc>
        <w:tc>
          <w:tcPr>
            <w:tcW w:w="1559" w:type="dxa"/>
            <w:tcBorders>
              <w:left w:val="single" w:color="4F81BD" w:sz="8" w:space="0"/>
              <w:right w:val="single" w:color="4F81BD" w:sz="8" w:space="0"/>
            </w:tcBorders>
            <w:vAlign w:val="center"/>
          </w:tcPr>
          <w:p>
            <w:pPr>
              <w:numPr>
                <w:ilvl w:val="0"/>
                <w:numId w:val="0"/>
              </w:numPr>
            </w:pPr>
            <w:r>
              <w:rPr>
                <w:rFonts w:hint="eastAsia"/>
              </w:rPr>
              <w:t>校级</w:t>
            </w:r>
          </w:p>
        </w:tc>
        <w:tc>
          <w:tcPr>
            <w:tcW w:w="1701" w:type="dxa"/>
            <w:vAlign w:val="center"/>
          </w:tcPr>
          <w:p>
            <w:pPr>
              <w:numPr>
                <w:ilvl w:val="0"/>
                <w:numId w:val="0"/>
              </w:numPr>
            </w:pPr>
            <w:r>
              <w:rPr>
                <w:rFonts w:hint="eastAsia"/>
              </w:rPr>
              <w:t>三等奖</w:t>
            </w:r>
          </w:p>
        </w:tc>
        <w:tc>
          <w:tcPr>
            <w:tcW w:w="993" w:type="dxa"/>
            <w:tcBorders>
              <w:left w:val="single" w:color="4F81BD" w:sz="8" w:space="0"/>
              <w:right w:val="single" w:color="4F81BD" w:sz="8" w:space="0"/>
            </w:tcBorders>
            <w:vAlign w:val="center"/>
          </w:tcPr>
          <w:p>
            <w:pPr>
              <w:numPr>
                <w:ilvl w:val="0"/>
                <w:numId w:val="0"/>
              </w:numPr>
              <w:jc w:val="center"/>
            </w:pPr>
            <w:r>
              <w:t>2</w:t>
            </w:r>
          </w:p>
        </w:tc>
        <w:tc>
          <w:tcPr>
            <w:tcW w:w="2409" w:type="dxa"/>
            <w:vMerge w:val="continue"/>
            <w:vAlign w:val="center"/>
          </w:tcPr>
          <w:p>
            <w:pPr>
              <w:numPr>
                <w:ilvl w:val="0"/>
                <w:numId w:val="0"/>
              </w:numPr>
            </w:pPr>
          </w:p>
        </w:tc>
      </w:tr>
      <w:tr>
        <w:tblPrEx>
          <w:tblBorders>
            <w:top w:val="single" w:color="4F81BD" w:sz="8" w:space="0"/>
            <w:left w:val="single" w:color="4F81BD" w:sz="8" w:space="0"/>
            <w:bottom w:val="single" w:color="4F81BD" w:sz="8" w:space="0"/>
            <w:right w:val="single" w:color="4F81BD" w:sz="8"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951" w:type="dxa"/>
            <w:vMerge w:val="continue"/>
            <w:tcBorders>
              <w:top w:val="double" w:color="4F81BD" w:sz="6" w:space="0"/>
              <w:bottom w:val="single" w:color="4F81BD" w:sz="8" w:space="0"/>
            </w:tcBorders>
            <w:vAlign w:val="center"/>
          </w:tcPr>
          <w:p>
            <w:pPr>
              <w:numPr>
                <w:ilvl w:val="0"/>
                <w:numId w:val="0"/>
              </w:numPr>
            </w:pPr>
          </w:p>
        </w:tc>
        <w:tc>
          <w:tcPr>
            <w:tcW w:w="1559" w:type="dxa"/>
            <w:tcBorders>
              <w:top w:val="double" w:color="4F81BD" w:sz="6" w:space="0"/>
              <w:left w:val="single" w:color="4F81BD" w:sz="8" w:space="0"/>
              <w:bottom w:val="single" w:color="4F81BD" w:sz="8" w:space="0"/>
              <w:right w:val="single" w:color="4F81BD" w:sz="8" w:space="0"/>
            </w:tcBorders>
            <w:vAlign w:val="center"/>
          </w:tcPr>
          <w:p>
            <w:pPr>
              <w:numPr>
                <w:ilvl w:val="0"/>
                <w:numId w:val="0"/>
              </w:numPr>
            </w:pPr>
            <w:r>
              <w:rPr>
                <w:rFonts w:hint="eastAsia"/>
              </w:rPr>
              <w:t>校级</w:t>
            </w:r>
          </w:p>
        </w:tc>
        <w:tc>
          <w:tcPr>
            <w:tcW w:w="1701" w:type="dxa"/>
            <w:tcBorders>
              <w:top w:val="double" w:color="4F81BD" w:sz="6" w:space="0"/>
              <w:bottom w:val="single" w:color="4F81BD" w:sz="8" w:space="0"/>
            </w:tcBorders>
            <w:vAlign w:val="center"/>
          </w:tcPr>
          <w:p>
            <w:pPr>
              <w:numPr>
                <w:ilvl w:val="0"/>
                <w:numId w:val="0"/>
              </w:numPr>
            </w:pPr>
            <w:r>
              <w:rPr>
                <w:rFonts w:hint="eastAsia"/>
              </w:rPr>
              <w:t>优胜奖</w:t>
            </w:r>
          </w:p>
        </w:tc>
        <w:tc>
          <w:tcPr>
            <w:tcW w:w="993" w:type="dxa"/>
            <w:tcBorders>
              <w:top w:val="double" w:color="4F81BD" w:sz="6" w:space="0"/>
              <w:left w:val="single" w:color="4F81BD" w:sz="8" w:space="0"/>
              <w:bottom w:val="single" w:color="4F81BD" w:sz="8" w:space="0"/>
              <w:right w:val="single" w:color="4F81BD" w:sz="8" w:space="0"/>
            </w:tcBorders>
            <w:vAlign w:val="center"/>
          </w:tcPr>
          <w:p>
            <w:pPr>
              <w:numPr>
                <w:ilvl w:val="0"/>
                <w:numId w:val="0"/>
              </w:numPr>
              <w:jc w:val="center"/>
            </w:pPr>
            <w:r>
              <w:t>1</w:t>
            </w:r>
          </w:p>
        </w:tc>
        <w:tc>
          <w:tcPr>
            <w:tcW w:w="2409" w:type="dxa"/>
            <w:vMerge w:val="continue"/>
            <w:tcBorders>
              <w:top w:val="double" w:color="4F81BD" w:sz="6" w:space="0"/>
              <w:bottom w:val="single" w:color="4F81BD" w:sz="8" w:space="0"/>
            </w:tcBorders>
            <w:vAlign w:val="center"/>
          </w:tcPr>
          <w:p>
            <w:pPr>
              <w:numPr>
                <w:ilvl w:val="0"/>
                <w:numId w:val="0"/>
              </w:numPr>
            </w:pPr>
          </w:p>
        </w:tc>
      </w:tr>
    </w:tbl>
    <w:p>
      <w:pPr>
        <w:numPr>
          <w:ilvl w:val="0"/>
          <w:numId w:val="0"/>
        </w:numPr>
        <w:rPr>
          <w:b/>
          <w:i/>
        </w:rPr>
      </w:pPr>
    </w:p>
    <w:p>
      <w:pPr>
        <w:numPr>
          <w:ilvl w:val="0"/>
          <w:numId w:val="0"/>
        </w:numPr>
        <w:rPr>
          <w:rFonts w:ascii="楷体" w:hAnsi="楷体" w:eastAsia="楷体"/>
          <w:b/>
        </w:rPr>
      </w:pPr>
      <w:r>
        <w:rPr>
          <w:b/>
        </w:rPr>
        <w:t>B</w:t>
      </w:r>
      <w:r>
        <w:rPr>
          <w:rFonts w:hint="eastAsia"/>
          <w:b/>
          <w:i/>
        </w:rPr>
        <w:t>、</w:t>
      </w:r>
      <w:r>
        <w:rPr>
          <w:rFonts w:hint="eastAsia" w:ascii="楷体" w:hAnsi="楷体" w:eastAsia="楷体"/>
          <w:b/>
        </w:rPr>
        <w:t>班子建设</w:t>
      </w:r>
    </w:p>
    <w:p>
      <w:pPr>
        <w:numPr>
          <w:ilvl w:val="1"/>
          <w:numId w:val="2"/>
        </w:numPr>
        <w:ind w:left="740" w:leftChars="0" w:firstLineChars="0"/>
      </w:pPr>
      <w:r>
        <w:rPr>
          <w:rFonts w:hint="eastAsia"/>
        </w:rPr>
        <w:t>各支部团干分工明确，努力工作，尽心为同学服务的，由学院团委老师根据调查情况和各方意见酌情给予加</w:t>
      </w:r>
      <w:r>
        <w:t xml:space="preserve">3-5 </w:t>
      </w:r>
      <w:r>
        <w:rPr>
          <w:rFonts w:hint="eastAsia"/>
        </w:rPr>
        <w:t>分。</w:t>
      </w:r>
    </w:p>
    <w:p>
      <w:pPr>
        <w:ind w:left="740" w:leftChars="0" w:firstLineChars="0"/>
      </w:pPr>
      <w:r>
        <w:rPr>
          <w:rFonts w:hint="eastAsia"/>
        </w:rPr>
        <w:t>支部在本学年度里凡申请到校团委的团支部专项活动资金的并成功举办活动的，每次给予加</w:t>
      </w:r>
      <w:r>
        <w:t xml:space="preserve"> 3</w:t>
      </w:r>
      <w:r>
        <w:rPr>
          <w:rFonts w:hint="eastAsia"/>
        </w:rPr>
        <w:t>分。</w:t>
      </w:r>
    </w:p>
    <w:p>
      <w:pPr>
        <w:ind w:left="740" w:leftChars="0" w:firstLineChars="0"/>
      </w:pPr>
      <w:r>
        <w:rPr>
          <w:rFonts w:hint="eastAsia"/>
        </w:rPr>
        <w:t>学校、学院要求支部完成的工作任务没有按时按量完成的酌情给予该支部每次扣</w:t>
      </w:r>
      <w:r>
        <w:t>1--3</w:t>
      </w:r>
      <w:r>
        <w:rPr>
          <w:rFonts w:hint="eastAsia"/>
        </w:rPr>
        <w:t>分。</w:t>
      </w:r>
    </w:p>
    <w:p>
      <w:pPr>
        <w:numPr>
          <w:ilvl w:val="0"/>
          <w:numId w:val="0"/>
        </w:numPr>
      </w:pPr>
    </w:p>
    <w:p>
      <w:pPr>
        <w:numPr>
          <w:ilvl w:val="0"/>
          <w:numId w:val="0"/>
        </w:numPr>
        <w:rPr>
          <w:rFonts w:ascii="楷体" w:hAnsi="楷体" w:eastAsia="楷体"/>
          <w:b/>
        </w:rPr>
      </w:pPr>
      <w:r>
        <w:rPr>
          <w:b/>
        </w:rPr>
        <w:t>C</w:t>
      </w:r>
      <w:r>
        <w:rPr>
          <w:rFonts w:hint="eastAsia"/>
          <w:b/>
          <w:i/>
        </w:rPr>
        <w:t>、</w:t>
      </w:r>
      <w:r>
        <w:rPr>
          <w:rFonts w:hint="eastAsia" w:ascii="楷体" w:hAnsi="楷体" w:eastAsia="楷体"/>
          <w:b/>
        </w:rPr>
        <w:t>思想教育宣传</w:t>
      </w:r>
    </w:p>
    <w:p>
      <w:pPr>
        <w:numPr>
          <w:ilvl w:val="1"/>
          <w:numId w:val="3"/>
        </w:numPr>
        <w:ind w:left="740" w:leftChars="0" w:firstLineChars="0"/>
      </w:pPr>
      <w:r>
        <w:rPr>
          <w:rFonts w:hint="eastAsia"/>
        </w:rPr>
        <w:t>支部团员在道德行为方面受到院、校、社会等公开表彰的，每人次给予支部加</w:t>
      </w:r>
      <w:r>
        <w:t>1-3</w:t>
      </w:r>
      <w:r>
        <w:rPr>
          <w:rFonts w:hint="eastAsia"/>
        </w:rPr>
        <w:t>分</w:t>
      </w:r>
      <w:r>
        <w:t>/</w:t>
      </w:r>
      <w:r>
        <w:rPr>
          <w:rFonts w:hint="eastAsia"/>
        </w:rPr>
        <w:t>人次。</w:t>
      </w:r>
    </w:p>
    <w:p>
      <w:pPr>
        <w:ind w:left="740" w:leftChars="0" w:firstLineChars="0"/>
      </w:pPr>
      <w:r>
        <w:rPr>
          <w:rFonts w:hint="eastAsia"/>
        </w:rPr>
        <w:t>支部团员因违纪受院、校处分或者考试作弊的，给予该支部扣</w:t>
      </w:r>
      <w:r>
        <w:t>5</w:t>
      </w:r>
      <w:r>
        <w:rPr>
          <w:rFonts w:hint="eastAsia"/>
        </w:rPr>
        <w:t>分</w:t>
      </w:r>
      <w:r>
        <w:t>/</w:t>
      </w:r>
      <w:r>
        <w:rPr>
          <w:rFonts w:hint="eastAsia"/>
        </w:rPr>
        <w:t>人次。</w:t>
      </w:r>
    </w:p>
    <w:p>
      <w:pPr>
        <w:numPr>
          <w:ilvl w:val="1"/>
          <w:numId w:val="0"/>
        </w:numPr>
        <w:ind w:leftChars="0"/>
      </w:pPr>
      <w:r>
        <w:t xml:space="preserve"> </w:t>
      </w:r>
    </w:p>
    <w:p>
      <w:pPr>
        <w:numPr>
          <w:ilvl w:val="0"/>
          <w:numId w:val="0"/>
        </w:numPr>
        <w:rPr>
          <w:rFonts w:ascii="楷体" w:hAnsi="楷体" w:eastAsia="楷体"/>
          <w:b/>
        </w:rPr>
      </w:pPr>
      <w:r>
        <w:rPr>
          <w:rFonts w:ascii="楷体" w:hAnsi="楷体" w:eastAsia="楷体"/>
          <w:b/>
        </w:rPr>
        <w:t>D</w:t>
      </w:r>
      <w:r>
        <w:rPr>
          <w:rFonts w:hint="eastAsia" w:ascii="楷体" w:hAnsi="楷体" w:eastAsia="楷体"/>
          <w:b/>
        </w:rPr>
        <w:t>、支部风采</w:t>
      </w:r>
    </w:p>
    <w:p>
      <w:pPr>
        <w:numPr>
          <w:ilvl w:val="1"/>
          <w:numId w:val="4"/>
        </w:numPr>
        <w:ind w:left="740" w:leftChars="0" w:firstLineChars="0"/>
      </w:pPr>
      <w:r>
        <w:rPr>
          <w:rFonts w:hint="eastAsia"/>
        </w:rPr>
        <w:t>该支部在院集体赛中，获第一、二、三名的每次分别给予加</w:t>
      </w:r>
      <w:r>
        <w:t>3</w:t>
      </w:r>
      <w:r>
        <w:rPr>
          <w:rFonts w:hint="eastAsia"/>
        </w:rPr>
        <w:t>、</w:t>
      </w:r>
      <w:r>
        <w:t>2</w:t>
      </w:r>
      <w:r>
        <w:rPr>
          <w:rFonts w:hint="eastAsia"/>
        </w:rPr>
        <w:t>、</w:t>
      </w:r>
      <w:r>
        <w:t xml:space="preserve">1 </w:t>
      </w:r>
      <w:r>
        <w:rPr>
          <w:rFonts w:hint="eastAsia"/>
        </w:rPr>
        <w:t>分。若是以专业为团体的或是几个支部联合参赛的，所涵盖的各支部都得该项对应分值。</w:t>
      </w:r>
    </w:p>
    <w:p>
      <w:pPr>
        <w:ind w:left="740" w:leftChars="0" w:firstLineChars="0"/>
      </w:pPr>
      <w:r>
        <w:rPr>
          <w:rFonts w:hint="eastAsia"/>
        </w:rPr>
        <w:t>支部团员在院际、校级等个人文体竞赛中及作为团体赛的主要成员获第一、二、三、四名的每人次分别给予该支部加</w:t>
      </w:r>
      <w:r>
        <w:t>2</w:t>
      </w:r>
      <w:r>
        <w:rPr>
          <w:rFonts w:hint="eastAsia"/>
        </w:rPr>
        <w:t>、</w:t>
      </w:r>
      <w:r>
        <w:t>1.5</w:t>
      </w:r>
      <w:r>
        <w:rPr>
          <w:rFonts w:hint="eastAsia"/>
        </w:rPr>
        <w:t>、</w:t>
      </w:r>
      <w:r>
        <w:t>1</w:t>
      </w:r>
      <w:r>
        <w:rPr>
          <w:rFonts w:hint="eastAsia"/>
        </w:rPr>
        <w:t>、</w:t>
      </w:r>
      <w:r>
        <w:t>0.5</w:t>
      </w:r>
      <w:r>
        <w:rPr>
          <w:rFonts w:hint="eastAsia"/>
        </w:rPr>
        <w:t>分。其中一、二、三等奖及优胜奖分别对应前四名。团体赛的非主要成员获前四名的分别给予加</w:t>
      </w:r>
      <w:r>
        <w:t>1.5</w:t>
      </w:r>
      <w:r>
        <w:rPr>
          <w:rFonts w:hint="eastAsia"/>
        </w:rPr>
        <w:t>、</w:t>
      </w:r>
      <w:r>
        <w:t>1</w:t>
      </w:r>
      <w:r>
        <w:rPr>
          <w:rFonts w:hint="eastAsia"/>
        </w:rPr>
        <w:t>、</w:t>
      </w:r>
      <w:r>
        <w:t>0.5</w:t>
      </w:r>
      <w:r>
        <w:rPr>
          <w:rFonts w:hint="eastAsia"/>
        </w:rPr>
        <w:t>、</w:t>
      </w:r>
      <w:r>
        <w:t>0.5</w:t>
      </w:r>
      <w:r>
        <w:rPr>
          <w:rFonts w:hint="eastAsia"/>
        </w:rPr>
        <w:t>分。（院际、校级都是指校级比赛）</w:t>
      </w:r>
    </w:p>
    <w:p>
      <w:pPr>
        <w:ind w:left="740" w:leftChars="0" w:firstLineChars="0"/>
      </w:pPr>
      <w:r>
        <w:rPr>
          <w:rFonts w:hint="eastAsia"/>
        </w:rPr>
        <w:t>支部团员在院级个人文体竞赛中或作为团体赛的主要成员获第一、二、三、四名的每人次分别给予该支部加</w:t>
      </w:r>
      <w:r>
        <w:t>1</w:t>
      </w:r>
      <w:r>
        <w:rPr>
          <w:rFonts w:hint="eastAsia"/>
        </w:rPr>
        <w:t>、</w:t>
      </w:r>
      <w:r>
        <w:t>0.8</w:t>
      </w:r>
      <w:r>
        <w:rPr>
          <w:rFonts w:hint="eastAsia"/>
        </w:rPr>
        <w:t>、</w:t>
      </w:r>
      <w:r>
        <w:t>0.5</w:t>
      </w:r>
      <w:r>
        <w:rPr>
          <w:rFonts w:hint="eastAsia"/>
        </w:rPr>
        <w:t>、</w:t>
      </w:r>
      <w:r>
        <w:t>0.2</w:t>
      </w:r>
      <w:r>
        <w:rPr>
          <w:rFonts w:hint="eastAsia"/>
        </w:rPr>
        <w:t>分。其中一、二、三等奖及优胜奖分别对应前四名。</w:t>
      </w:r>
    </w:p>
    <w:p>
      <w:pPr>
        <w:ind w:left="740" w:leftChars="0" w:firstLineChars="0"/>
      </w:pPr>
      <w:r>
        <w:rPr>
          <w:rFonts w:hint="eastAsia"/>
        </w:rPr>
        <w:t>支部团员每向院级报刊及院征文比赛投稿并被采纳发表，给予该支部加</w:t>
      </w:r>
      <w:r>
        <w:t>1</w:t>
      </w:r>
      <w:r>
        <w:rPr>
          <w:rFonts w:hint="eastAsia"/>
        </w:rPr>
        <w:t>分。发表于校级报刊及校级征文比赛获奖（前四名）的，每人每篇给予该支部加</w:t>
      </w:r>
      <w:r>
        <w:t>1.5</w:t>
      </w:r>
      <w:r>
        <w:rPr>
          <w:rFonts w:hint="eastAsia"/>
        </w:rPr>
        <w:t>分。同一篇在院刊及校刊发表的不得累计，只算最高分的。</w:t>
      </w:r>
    </w:p>
    <w:p>
      <w:pPr>
        <w:ind w:left="740" w:leftChars="0" w:firstLineChars="0"/>
      </w:pPr>
      <w:r>
        <w:rPr>
          <w:rFonts w:hint="eastAsia"/>
        </w:rPr>
        <w:t>支部团员在校级以上报刊（仅含纸质刊物）发表非学术文章的，每人每次给予该支部加</w:t>
      </w:r>
      <w:r>
        <w:t>2</w:t>
      </w:r>
      <w:r>
        <w:rPr>
          <w:rFonts w:hint="eastAsia"/>
        </w:rPr>
        <w:t>分。同一篇不得累计，只算最高分的。</w:t>
      </w:r>
    </w:p>
    <w:p>
      <w:pPr>
        <w:numPr>
          <w:ilvl w:val="0"/>
          <w:numId w:val="0"/>
        </w:numPr>
        <w:rPr>
          <w:rFonts w:cs="宋体"/>
        </w:rPr>
      </w:pPr>
      <w:r>
        <w:rPr>
          <w:rFonts w:hint="eastAsia" w:cs="宋体"/>
        </w:rPr>
        <w:t>注：对于参与皆有的奖项等级，酌情给予1分的加分，奖项加分可以存在重叠。</w:t>
      </w:r>
    </w:p>
    <w:p>
      <w:pPr>
        <w:numPr>
          <w:ilvl w:val="0"/>
          <w:numId w:val="0"/>
        </w:numPr>
        <w:rPr>
          <w:rFonts w:ascii="楷体" w:hAnsi="楷体" w:eastAsia="楷体"/>
          <w:b/>
          <w:szCs w:val="32"/>
        </w:rPr>
      </w:pPr>
      <w:r>
        <w:rPr>
          <w:rFonts w:hint="eastAsia" w:ascii="楷体" w:hAnsi="楷体" w:eastAsia="楷体"/>
          <w:b/>
          <w:szCs w:val="32"/>
        </w:rPr>
        <w:t>F、智慧团建及I志愿系统</w:t>
      </w:r>
    </w:p>
    <w:p>
      <w:pPr>
        <w:numPr>
          <w:ilvl w:val="0"/>
          <w:numId w:val="0"/>
        </w:numPr>
      </w:pPr>
      <w:r>
        <w:rPr>
          <w:rFonts w:hint="eastAsia"/>
        </w:rPr>
        <w:t>（一）在各支部中，未在智慧团建系统报到的团员减分0.5分/人次</w:t>
      </w:r>
      <w:r>
        <w:rPr>
          <w:rFonts w:hint="eastAsia"/>
          <w:lang w:eastAsia="zh-CN"/>
        </w:rPr>
        <w:t>；</w:t>
      </w:r>
      <w:r>
        <w:rPr>
          <w:rFonts w:hint="eastAsia"/>
        </w:rPr>
        <w:t>未入驻的团干</w:t>
      </w:r>
      <w:bookmarkStart w:id="0" w:name="_Hlk511510076"/>
      <w:r>
        <w:rPr>
          <w:rFonts w:hint="eastAsia"/>
        </w:rPr>
        <w:t>使支部减分</w:t>
      </w:r>
      <w:r>
        <w:rPr>
          <w:rFonts w:hint="eastAsia"/>
          <w:lang w:val="en-US" w:eastAsia="zh-CN"/>
        </w:rPr>
        <w:t>2</w:t>
      </w:r>
      <w:r>
        <w:rPr>
          <w:rFonts w:hint="eastAsia"/>
        </w:rPr>
        <w:t>分/人次</w:t>
      </w:r>
      <w:bookmarkEnd w:id="0"/>
      <w:r>
        <w:rPr>
          <w:rFonts w:hint="eastAsia"/>
        </w:rPr>
        <w:t>。</w:t>
      </w:r>
    </w:p>
    <w:p>
      <w:pPr>
        <w:numPr>
          <w:ilvl w:val="0"/>
          <w:numId w:val="0"/>
        </w:numPr>
      </w:pPr>
      <w:r>
        <w:rPr>
          <w:rFonts w:hint="eastAsia"/>
        </w:rPr>
        <w:t>（二）班级未在I志愿系统注册的同学（包括党员、团员、群众）使支部减分0.5分/人次。</w:t>
      </w:r>
    </w:p>
    <w:p>
      <w:pPr>
        <w:pStyle w:val="2"/>
        <w:ind w:left="1280" w:leftChars="0" w:firstLineChars="0"/>
        <w:rPr>
          <w:rFonts w:ascii="楷体" w:hAnsi="楷体" w:eastAsia="楷体"/>
          <w:b/>
        </w:rPr>
      </w:pPr>
      <w:r>
        <w:rPr>
          <w:rFonts w:hint="eastAsia" w:ascii="楷体" w:hAnsi="楷体" w:eastAsia="楷体"/>
          <w:b/>
        </w:rPr>
        <w:t>特色评估细则</w:t>
      </w:r>
    </w:p>
    <w:p>
      <w:pPr>
        <w:numPr>
          <w:ilvl w:val="1"/>
          <w:numId w:val="0"/>
        </w:numPr>
        <w:ind w:left="-420" w:leftChars="0" w:firstLine="640" w:firstLineChars="200"/>
        <w:rPr>
          <w:rFonts w:hint="eastAsia"/>
        </w:rPr>
      </w:pPr>
      <w:r>
        <w:rPr>
          <w:rFonts w:hint="eastAsia"/>
        </w:rPr>
        <w:t>学院召开评选大会，每个支部在大会上进行</w:t>
      </w:r>
      <w:r>
        <w:rPr>
          <w:rFonts w:hint="eastAsia"/>
          <w:lang w:val="en-US" w:eastAsia="zh-CN"/>
        </w:rPr>
        <w:t>5</w:t>
      </w:r>
      <w:r>
        <w:rPr>
          <w:rFonts w:hint="eastAsia"/>
        </w:rPr>
        <w:t>分钟的多媒体展示和</w:t>
      </w:r>
      <w:r>
        <w:rPr>
          <w:rFonts w:hint="eastAsia"/>
          <w:lang w:val="en-US" w:eastAsia="zh-CN"/>
        </w:rPr>
        <w:t>2</w:t>
      </w:r>
      <w:r>
        <w:rPr>
          <w:rFonts w:hint="eastAsia"/>
        </w:rPr>
        <w:t>分钟的现场答辩。评审小组由学院团学联老师、学院团学联学生干部以及各班代表（每班3名）组成。老师、各班代表分别按</w:t>
      </w:r>
      <w:r>
        <w:t>1:2</w:t>
      </w:r>
      <w:r>
        <w:rPr>
          <w:rFonts w:hint="eastAsia"/>
        </w:rPr>
        <w:t>、</w:t>
      </w:r>
      <w:r>
        <w:t>1:1</w:t>
      </w:r>
      <w:r>
        <w:rPr>
          <w:rFonts w:hint="eastAsia"/>
        </w:rPr>
        <w:t>的权重进行计分。最后得出的平均分为该支部该项的得分</w:t>
      </w:r>
    </w:p>
    <w:p>
      <w:pPr>
        <w:numPr>
          <w:ilvl w:val="1"/>
          <w:numId w:val="0"/>
        </w:numPr>
        <w:ind w:left="-420" w:leftChars="0" w:firstLine="640" w:firstLineChars="200"/>
        <w:rPr>
          <w:rFonts w:hint="eastAsia"/>
        </w:rPr>
      </w:pPr>
    </w:p>
    <w:p>
      <w:pPr>
        <w:numPr>
          <w:ilvl w:val="1"/>
          <w:numId w:val="0"/>
        </w:numPr>
        <w:ind w:left="-420" w:leftChars="0" w:firstLine="643" w:firstLineChars="200"/>
        <w:rPr>
          <w:rFonts w:hint="eastAsia" w:ascii="仿宋" w:hAnsi="仿宋" w:eastAsia="仿宋" w:cs="仿宋"/>
          <w:b/>
          <w:bCs w:val="0"/>
          <w:lang w:eastAsia="zh-CN"/>
        </w:rPr>
      </w:pPr>
      <w:r>
        <w:rPr>
          <w:rFonts w:hint="eastAsia" w:ascii="仿宋" w:hAnsi="仿宋" w:eastAsia="仿宋" w:cs="仿宋"/>
          <w:b/>
          <w:bCs w:val="0"/>
          <w:lang w:val="en-US" w:eastAsia="zh-CN"/>
        </w:rPr>
        <w:t xml:space="preserve"> </w:t>
      </w:r>
      <w:r>
        <w:rPr>
          <w:rFonts w:hint="eastAsia" w:ascii="仿宋" w:hAnsi="仿宋" w:eastAsia="仿宋" w:cs="仿宋"/>
          <w:b/>
          <w:bCs w:val="0"/>
        </w:rPr>
        <w:t xml:space="preserve">评分标准 </w:t>
      </w:r>
      <w:r>
        <w:rPr>
          <w:rFonts w:hint="eastAsia" w:ascii="仿宋" w:hAnsi="仿宋" w:eastAsia="仿宋" w:cs="仿宋"/>
          <w:b/>
          <w:bCs w:val="0"/>
          <w:lang w:eastAsia="zh-CN"/>
        </w:rPr>
        <w:t>：</w:t>
      </w:r>
      <w:bookmarkStart w:id="1" w:name="_GoBack"/>
      <w:bookmarkEnd w:id="1"/>
    </w:p>
    <w:p>
      <w:pPr>
        <w:numPr>
          <w:ilvl w:val="0"/>
          <w:numId w:val="0"/>
        </w:numPr>
        <w:rPr>
          <w:rFonts w:ascii="楷体" w:hAnsi="楷体" w:eastAsia="楷体"/>
          <w:b/>
        </w:rPr>
      </w:pPr>
      <w:r>
        <w:rPr>
          <w:rFonts w:ascii="楷体" w:hAnsi="楷体" w:eastAsia="楷体"/>
          <w:b/>
        </w:rPr>
        <w:t>A</w:t>
      </w:r>
      <w:r>
        <w:rPr>
          <w:rFonts w:hint="eastAsia" w:ascii="楷体" w:hAnsi="楷体" w:eastAsia="楷体"/>
          <w:b/>
        </w:rPr>
        <w:t>、支部学风建设（</w:t>
      </w:r>
      <w:r>
        <w:rPr>
          <w:rFonts w:ascii="楷体" w:hAnsi="楷体" w:eastAsia="楷体"/>
          <w:b/>
        </w:rPr>
        <w:t>10</w:t>
      </w:r>
      <w:r>
        <w:rPr>
          <w:rFonts w:hint="eastAsia" w:ascii="楷体" w:hAnsi="楷体" w:eastAsia="楷体"/>
          <w:b/>
        </w:rPr>
        <w:t>分）</w:t>
      </w:r>
      <w:r>
        <w:rPr>
          <w:rFonts w:hint="eastAsia" w:ascii="宋体" w:hAnsi="宋体" w:eastAsia="宋体" w:cs="宋体"/>
          <w:b/>
        </w:rPr>
        <w:t> </w:t>
      </w:r>
    </w:p>
    <w:p>
      <w:pPr>
        <w:ind w:left="740" w:leftChars="0" w:firstLineChars="0"/>
      </w:pPr>
      <w:r>
        <w:rPr>
          <w:rFonts w:hint="eastAsia"/>
        </w:rPr>
        <w:t>团支部始终着重做好支部的学风建设，关注同学的学习情况，班集体考勤较好。在学习上，班、团干部能够起榜样作用，班集体学风优良，学习成绩稳中求进，平均成绩良好以上。</w:t>
      </w:r>
    </w:p>
    <w:p>
      <w:pPr>
        <w:numPr>
          <w:ilvl w:val="0"/>
          <w:numId w:val="0"/>
        </w:numPr>
        <w:rPr>
          <w:rFonts w:ascii="楷体" w:hAnsi="楷体" w:eastAsia="楷体"/>
          <w:b/>
        </w:rPr>
      </w:pPr>
      <w:r>
        <w:rPr>
          <w:rFonts w:ascii="楷体" w:hAnsi="楷体" w:eastAsia="楷体"/>
          <w:b/>
        </w:rPr>
        <w:t>B</w:t>
      </w:r>
      <w:r>
        <w:rPr>
          <w:rFonts w:hint="eastAsia" w:ascii="楷体" w:hAnsi="楷体" w:eastAsia="楷体"/>
          <w:b/>
        </w:rPr>
        <w:t>、团的组织建设（</w:t>
      </w:r>
      <w:r>
        <w:rPr>
          <w:rFonts w:ascii="楷体" w:hAnsi="楷体" w:eastAsia="楷体"/>
          <w:b/>
        </w:rPr>
        <w:t>10</w:t>
      </w:r>
      <w:r>
        <w:rPr>
          <w:rFonts w:hint="eastAsia" w:ascii="楷体" w:hAnsi="楷体" w:eastAsia="楷体"/>
          <w:b/>
        </w:rPr>
        <w:t>分）</w:t>
      </w:r>
    </w:p>
    <w:p>
      <w:pPr>
        <w:numPr>
          <w:ilvl w:val="1"/>
          <w:numId w:val="5"/>
        </w:numPr>
        <w:ind w:left="740" w:leftChars="0" w:firstLineChars="0"/>
      </w:pPr>
      <w:r>
        <w:rPr>
          <w:rFonts w:hint="eastAsia"/>
        </w:rPr>
        <w:t>支部班子建设：干部配备齐全，分工明确，合作好，发挥核心作用。</w:t>
      </w:r>
    </w:p>
    <w:p>
      <w:pPr>
        <w:ind w:left="740" w:leftChars="0" w:firstLineChars="0"/>
      </w:pPr>
      <w:r>
        <w:rPr>
          <w:rFonts w:hint="eastAsia"/>
        </w:rPr>
        <w:t>制度建设：支部各种制度健全，执行得好。例如：三会一课制度、组织生活制度、财务管理制度、推优制度等。</w:t>
      </w:r>
    </w:p>
    <w:p>
      <w:pPr>
        <w:ind w:left="740" w:leftChars="0" w:firstLineChars="0"/>
      </w:pPr>
      <w:r>
        <w:rPr>
          <w:rFonts w:hint="eastAsia"/>
        </w:rPr>
        <w:t>团员管理与发展：团员年度注册、团费收费、组织关系转接、团员发展、推选优秀团员等工作制度化、规范化。</w:t>
      </w:r>
    </w:p>
    <w:p>
      <w:pPr>
        <w:ind w:left="740" w:leftChars="0" w:firstLineChars="0"/>
      </w:pPr>
      <w:r>
        <w:rPr>
          <w:rFonts w:hint="eastAsia"/>
        </w:rPr>
        <w:t>党建工作取得成效。推优工作有组织，有计划，有成效。</w:t>
      </w:r>
    </w:p>
    <w:p>
      <w:pPr>
        <w:ind w:left="740" w:leftChars="0" w:firstLineChars="0"/>
      </w:pPr>
      <w:r>
        <w:rPr>
          <w:rFonts w:hint="eastAsia"/>
        </w:rPr>
        <w:t>支部凝聚力工作开展得较有成效，班集体凝聚力强，团员之间团结互助，是一个团结向上的集体。</w:t>
      </w:r>
      <w:r>
        <w:br w:type="textWrapping"/>
      </w:r>
      <w:r>
        <w:rPr>
          <w:rFonts w:ascii="楷体" w:hAnsi="楷体" w:eastAsia="楷体"/>
          <w:b/>
        </w:rPr>
        <w:t>C</w:t>
      </w:r>
      <w:r>
        <w:rPr>
          <w:rFonts w:hint="eastAsia" w:ascii="楷体" w:hAnsi="楷体" w:eastAsia="楷体"/>
          <w:b/>
        </w:rPr>
        <w:t>、团的思想教育（</w:t>
      </w:r>
      <w:r>
        <w:rPr>
          <w:rFonts w:ascii="楷体" w:hAnsi="楷体" w:eastAsia="楷体"/>
          <w:b/>
        </w:rPr>
        <w:t>10</w:t>
      </w:r>
      <w:r>
        <w:rPr>
          <w:rFonts w:hint="eastAsia" w:ascii="楷体" w:hAnsi="楷体" w:eastAsia="楷体"/>
          <w:b/>
        </w:rPr>
        <w:t>分）</w:t>
      </w:r>
    </w:p>
    <w:p>
      <w:pPr>
        <w:numPr>
          <w:ilvl w:val="1"/>
          <w:numId w:val="6"/>
        </w:numPr>
        <w:ind w:left="740" w:leftChars="0" w:firstLineChars="0"/>
      </w:pPr>
      <w:r>
        <w:rPr>
          <w:rFonts w:hint="eastAsia"/>
        </w:rPr>
        <w:t>学习教育：利用三会一课和支部组织生活组织团员青年宣传和学习马列主义、毛泽东思想、邓小平理论和“三个代表”重要思想，学习党的路线方针政策，经常开展理想信念教育和主题团日活动，对团员进行爱国主义、社会主义和集体主义教育。</w:t>
      </w:r>
    </w:p>
    <w:p>
      <w:pPr>
        <w:ind w:left="740" w:leftChars="0" w:firstLineChars="0"/>
      </w:pPr>
      <w:r>
        <w:rPr>
          <w:rFonts w:hint="eastAsia"/>
        </w:rPr>
        <w:t>宣传教育：积极利用团的宣传阵地（支部刊物等），结合新的形势要求对团员青年进行思想政治教育，做好对内对外宣传报道工作，积极向各级刊物和各类媒体投稿。力争使团员们树起具有“立志、修身、博学、报国”的当代大学生精神风貌</w:t>
      </w:r>
    </w:p>
    <w:p>
      <w:pPr>
        <w:ind w:left="740" w:leftChars="0" w:firstLineChars="0"/>
      </w:pPr>
      <w:r>
        <w:rPr>
          <w:rFonts w:hint="eastAsia"/>
        </w:rPr>
        <w:t>实践教育：积极组织团员参加各种形式的社会实践活动，如“三下乡”、青年志愿者活动、义务劳动、社区援助活动和社会扶助活动等形式。</w:t>
      </w:r>
      <w:r>
        <w:br w:type="textWrapping"/>
      </w:r>
      <w:r>
        <w:rPr>
          <w:rFonts w:ascii="楷体" w:hAnsi="楷体" w:eastAsia="楷体"/>
          <w:b/>
        </w:rPr>
        <w:t>D</w:t>
      </w:r>
      <w:r>
        <w:rPr>
          <w:rFonts w:hint="eastAsia" w:ascii="楷体" w:hAnsi="楷体" w:eastAsia="楷体"/>
          <w:b/>
        </w:rPr>
        <w:t>、团的活动（</w:t>
      </w:r>
      <w:r>
        <w:rPr>
          <w:rFonts w:ascii="楷体" w:hAnsi="楷体" w:eastAsia="楷体"/>
          <w:b/>
        </w:rPr>
        <w:t>10</w:t>
      </w:r>
      <w:r>
        <w:rPr>
          <w:rFonts w:hint="eastAsia" w:ascii="楷体" w:hAnsi="楷体" w:eastAsia="楷体"/>
          <w:b/>
        </w:rPr>
        <w:t>分）</w:t>
      </w:r>
    </w:p>
    <w:p>
      <w:pPr>
        <w:numPr>
          <w:ilvl w:val="1"/>
          <w:numId w:val="7"/>
        </w:numPr>
        <w:ind w:left="740" w:leftChars="0" w:firstLineChars="0"/>
      </w:pPr>
      <w:r>
        <w:rPr>
          <w:rFonts w:hint="eastAsia"/>
        </w:rPr>
        <w:t>团支部活动有计划和总结，活动主题鲜明，组织周密，效果好。</w:t>
      </w:r>
    </w:p>
    <w:p>
      <w:pPr>
        <w:ind w:left="740" w:leftChars="0" w:firstLineChars="0"/>
      </w:pPr>
      <w:r>
        <w:rPr>
          <w:rFonts w:hint="eastAsia"/>
        </w:rPr>
        <w:t>结合本专业特点，激励团员的学术热情，组织团员开展课外学术科技及创作活动，积极开展支部的文体活动。</w:t>
      </w:r>
    </w:p>
    <w:p>
      <w:pPr>
        <w:ind w:left="740" w:leftChars="0" w:firstLineChars="0"/>
      </w:pPr>
      <w:r>
        <w:rPr>
          <w:rFonts w:hint="eastAsia"/>
        </w:rPr>
        <w:t>积极参加校、院团委组织的活动，积极承办或协办校、院团的活动。</w:t>
      </w:r>
    </w:p>
    <w:p>
      <w:pPr>
        <w:ind w:left="740" w:leftChars="0" w:firstLineChars="0"/>
      </w:pPr>
      <w:r>
        <w:rPr>
          <w:rFonts w:hint="eastAsia"/>
        </w:rPr>
        <w:t>在各级各类比赛中，本支部或支部成员成绩显著。</w:t>
      </w:r>
    </w:p>
    <w:p>
      <w:pPr>
        <w:ind w:left="740" w:leftChars="0" w:firstLineChars="0"/>
      </w:pPr>
      <w:r>
        <w:rPr>
          <w:rFonts w:hint="eastAsia"/>
        </w:rPr>
        <w:t>有开展“学习习总书记系列讲话”活动、学习十九大精神主题团日。</w:t>
      </w:r>
    </w:p>
    <w:p>
      <w:pPr>
        <w:numPr>
          <w:ilvl w:val="0"/>
          <w:numId w:val="0"/>
        </w:numPr>
        <w:ind w:left="421" w:hanging="421" w:hangingChars="131"/>
        <w:rPr>
          <w:rFonts w:ascii="楷体" w:hAnsi="楷体" w:eastAsia="楷体"/>
          <w:b/>
        </w:rPr>
      </w:pPr>
      <w:r>
        <w:rPr>
          <w:rFonts w:ascii="楷体" w:hAnsi="楷体" w:eastAsia="楷体"/>
          <w:b/>
        </w:rPr>
        <w:t>E</w:t>
      </w:r>
      <w:r>
        <w:rPr>
          <w:rFonts w:hint="eastAsia" w:ascii="楷体" w:hAnsi="楷体" w:eastAsia="楷体"/>
          <w:b/>
        </w:rPr>
        <w:t>、特色活动（</w:t>
      </w:r>
      <w:r>
        <w:rPr>
          <w:rFonts w:ascii="楷体" w:hAnsi="楷体" w:eastAsia="楷体"/>
          <w:b/>
        </w:rPr>
        <w:t>10</w:t>
      </w:r>
      <w:r>
        <w:rPr>
          <w:rFonts w:hint="eastAsia" w:ascii="楷体" w:hAnsi="楷体" w:eastAsia="楷体"/>
          <w:b/>
        </w:rPr>
        <w:t>分）</w:t>
      </w:r>
    </w:p>
    <w:p>
      <w:pPr>
        <w:numPr>
          <w:ilvl w:val="1"/>
          <w:numId w:val="8"/>
        </w:numPr>
        <w:ind w:left="740" w:leftChars="0" w:firstLineChars="0"/>
      </w:pPr>
      <w:r>
        <w:rPr>
          <w:rFonts w:hint="eastAsia"/>
        </w:rPr>
        <w:t>此项指标旨在激励支部创出自己的品牌，要求支部绝大部分成员参加活动，对支部成员的教育和激励作用大，活动在院内乃至校内有一定知名度和影响力。</w:t>
      </w:r>
    </w:p>
    <w:p>
      <w:pPr>
        <w:numPr>
          <w:ilvl w:val="1"/>
          <w:numId w:val="0"/>
        </w:numPr>
        <w:ind w:left="320" w:leftChars="0"/>
      </w:pPr>
    </w:p>
    <w:p>
      <w:pPr>
        <w:numPr>
          <w:ilvl w:val="0"/>
          <w:numId w:val="0"/>
        </w:numPr>
        <w:jc w:val="both"/>
        <w:rPr>
          <w:rFonts w:cs="Arial"/>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3" w:firstLineChars="200"/>
        <w:jc w:val="left"/>
        <w:textAlignment w:val="auto"/>
        <w:outlineLvl w:val="9"/>
        <w:rPr>
          <w:rFonts w:hint="eastAsia"/>
          <w:b/>
          <w:bCs/>
          <w:color w:val="FF0000"/>
        </w:rPr>
      </w:pPr>
    </w:p>
    <w:sectPr>
      <w:pgSz w:w="11906" w:h="16838"/>
      <w:pgMar w:top="2098" w:right="1474" w:bottom="1985" w:left="1588"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Microsoft YaHei UI"/>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A95749"/>
    <w:multiLevelType w:val="multilevel"/>
    <w:tmpl w:val="6CA95749"/>
    <w:lvl w:ilvl="0" w:tentative="0">
      <w:start w:val="1"/>
      <w:numFmt w:val="chineseCountingThousand"/>
      <w:pStyle w:val="2"/>
      <w:lvlText w:val="第%1条"/>
      <w:lvlJc w:val="left"/>
      <w:pPr>
        <w:ind w:left="1900" w:hanging="420"/>
      </w:pPr>
      <w:rPr>
        <w:rFonts w:hint="eastAsia"/>
      </w:rPr>
    </w:lvl>
    <w:lvl w:ilvl="1" w:tentative="0">
      <w:start w:val="1"/>
      <w:numFmt w:val="chineseCountingThousand"/>
      <w:pStyle w:val="1"/>
      <w:lvlText w:val="（%2）"/>
      <w:lvlJc w:val="left"/>
      <w:pPr>
        <w:ind w:left="1586" w:hanging="420"/>
      </w:pPr>
      <w:rPr>
        <w:rFonts w:hint="eastAsia"/>
        <w:lang w:val="en-US"/>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wODY5YWE0YjQxZDlhMTkzODVjNmUwMzM2Yjk0NWEifQ=="/>
  </w:docVars>
  <w:rsids>
    <w:rsidRoot w:val="007D09A0"/>
    <w:rsid w:val="000F59BE"/>
    <w:rsid w:val="00143631"/>
    <w:rsid w:val="00156840"/>
    <w:rsid w:val="00165C6F"/>
    <w:rsid w:val="001A1CAB"/>
    <w:rsid w:val="001A4C09"/>
    <w:rsid w:val="001C4B68"/>
    <w:rsid w:val="00226897"/>
    <w:rsid w:val="00247C92"/>
    <w:rsid w:val="00260528"/>
    <w:rsid w:val="002C0C10"/>
    <w:rsid w:val="00332C11"/>
    <w:rsid w:val="00365EE7"/>
    <w:rsid w:val="0038560C"/>
    <w:rsid w:val="003B22AB"/>
    <w:rsid w:val="003B4098"/>
    <w:rsid w:val="003C30E6"/>
    <w:rsid w:val="003C4E91"/>
    <w:rsid w:val="003D771D"/>
    <w:rsid w:val="0046750D"/>
    <w:rsid w:val="00495FFF"/>
    <w:rsid w:val="00496E1B"/>
    <w:rsid w:val="00532E83"/>
    <w:rsid w:val="00565866"/>
    <w:rsid w:val="00571DF6"/>
    <w:rsid w:val="005A39CB"/>
    <w:rsid w:val="006B74DB"/>
    <w:rsid w:val="006F0556"/>
    <w:rsid w:val="007323E1"/>
    <w:rsid w:val="007A1127"/>
    <w:rsid w:val="007D09A0"/>
    <w:rsid w:val="007E53AF"/>
    <w:rsid w:val="008F4E4B"/>
    <w:rsid w:val="00923C92"/>
    <w:rsid w:val="00953264"/>
    <w:rsid w:val="009B2806"/>
    <w:rsid w:val="009B5C3B"/>
    <w:rsid w:val="009E4D8D"/>
    <w:rsid w:val="00A8469D"/>
    <w:rsid w:val="00B376C8"/>
    <w:rsid w:val="00B52ED1"/>
    <w:rsid w:val="00B703DB"/>
    <w:rsid w:val="00C52068"/>
    <w:rsid w:val="00CB3BE9"/>
    <w:rsid w:val="00CD03E2"/>
    <w:rsid w:val="00CF0AF8"/>
    <w:rsid w:val="00CF146B"/>
    <w:rsid w:val="00D071B1"/>
    <w:rsid w:val="00DD262B"/>
    <w:rsid w:val="00E912CA"/>
    <w:rsid w:val="00ED66A0"/>
    <w:rsid w:val="00ED6758"/>
    <w:rsid w:val="00F81444"/>
    <w:rsid w:val="01A96C2D"/>
    <w:rsid w:val="03C40127"/>
    <w:rsid w:val="257D004F"/>
    <w:rsid w:val="3069414D"/>
    <w:rsid w:val="3ABA7244"/>
    <w:rsid w:val="3B220098"/>
    <w:rsid w:val="3E0238A3"/>
    <w:rsid w:val="423C58D1"/>
    <w:rsid w:val="42504B1D"/>
    <w:rsid w:val="4C5952B2"/>
    <w:rsid w:val="68E548CD"/>
    <w:rsid w:val="748C6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numPr>
        <w:ilvl w:val="1"/>
        <w:numId w:val="1"/>
      </w:numPr>
      <w:spacing w:line="520" w:lineRule="exact"/>
      <w:ind w:left="1040"/>
      <w:jc w:val="left"/>
    </w:pPr>
    <w:rPr>
      <w:rFonts w:ascii="Calibri" w:hAnsi="Calibri" w:eastAsia="仿宋_GB2312" w:cs="Times New Roman"/>
      <w:kern w:val="2"/>
      <w:sz w:val="32"/>
      <w:szCs w:val="22"/>
      <w:lang w:val="en-US" w:eastAsia="zh-CN" w:bidi="ar-SA"/>
    </w:rPr>
  </w:style>
  <w:style w:type="paragraph" w:styleId="2">
    <w:name w:val="heading 1"/>
    <w:basedOn w:val="1"/>
    <w:next w:val="1"/>
    <w:link w:val="16"/>
    <w:qFormat/>
    <w:uiPriority w:val="9"/>
    <w:pPr>
      <w:numPr>
        <w:ilvl w:val="0"/>
      </w:numPr>
      <w:spacing w:before="340" w:after="330" w:line="578" w:lineRule="auto"/>
      <w:jc w:val="center"/>
      <w:outlineLvl w:val="0"/>
    </w:pPr>
    <w:rPr>
      <w:rFonts w:eastAsia="黑体"/>
      <w:bCs/>
      <w:kern w:val="44"/>
      <w:szCs w:val="44"/>
    </w:rPr>
  </w:style>
  <w:style w:type="paragraph" w:styleId="3">
    <w:name w:val="heading 2"/>
    <w:basedOn w:val="1"/>
    <w:next w:val="1"/>
    <w:link w:val="13"/>
    <w:qFormat/>
    <w:uiPriority w:val="99"/>
    <w:pPr>
      <w:keepNext/>
      <w:keepLines/>
      <w:spacing w:before="260" w:after="260" w:line="416" w:lineRule="auto"/>
      <w:outlineLvl w:val="1"/>
    </w:pPr>
    <w:rPr>
      <w:rFonts w:ascii="Arial" w:hAnsi="Arial" w:eastAsia="楷体"/>
      <w:bCs/>
      <w:szCs w:val="32"/>
    </w:rPr>
  </w:style>
  <w:style w:type="paragraph" w:styleId="4">
    <w:name w:val="heading 3"/>
    <w:basedOn w:val="1"/>
    <w:next w:val="1"/>
    <w:link w:val="18"/>
    <w:unhideWhenUsed/>
    <w:qFormat/>
    <w:uiPriority w:val="9"/>
    <w:pPr>
      <w:keepNext/>
      <w:keepLines/>
      <w:spacing w:before="260" w:after="260" w:line="416" w:lineRule="atLeast"/>
      <w:outlineLvl w:val="2"/>
    </w:pPr>
    <w:rPr>
      <w:b/>
      <w:bCs/>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4"/>
    <w:semiHidden/>
    <w:qFormat/>
    <w:uiPriority w:val="99"/>
    <w:rPr>
      <w:rFonts w:ascii="Times New Roman" w:hAnsi="Times New Roman"/>
      <w:szCs w:val="24"/>
    </w:rPr>
  </w:style>
  <w:style w:type="paragraph" w:styleId="6">
    <w:name w:val="footer"/>
    <w:basedOn w:val="1"/>
    <w:link w:val="12"/>
    <w:unhideWhenUsed/>
    <w:qFormat/>
    <w:uiPriority w:val="99"/>
    <w:pPr>
      <w:tabs>
        <w:tab w:val="center" w:pos="4153"/>
        <w:tab w:val="right" w:pos="8306"/>
      </w:tabs>
      <w:snapToGrid w:val="0"/>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numPr>
        <w:ilvl w:val="0"/>
        <w:numId w:val="0"/>
      </w:numPr>
      <w:spacing w:before="240" w:after="60"/>
      <w:jc w:val="center"/>
      <w:outlineLvl w:val="0"/>
    </w:pPr>
    <w:rPr>
      <w:rFonts w:eastAsia="方正小标宋简体" w:asciiTheme="majorHAnsi" w:hAnsiTheme="majorHAnsi" w:cstheme="majorBidi"/>
      <w:bCs/>
      <w:sz w:val="44"/>
      <w:szCs w:val="32"/>
    </w:rPr>
  </w:style>
  <w:style w:type="character" w:customStyle="1" w:styleId="11">
    <w:name w:val="页眉 字符"/>
    <w:basedOn w:val="10"/>
    <w:link w:val="7"/>
    <w:qFormat/>
    <w:uiPriority w:val="99"/>
    <w:rPr>
      <w:sz w:val="18"/>
      <w:szCs w:val="18"/>
    </w:rPr>
  </w:style>
  <w:style w:type="character" w:customStyle="1" w:styleId="12">
    <w:name w:val="页脚 字符"/>
    <w:basedOn w:val="10"/>
    <w:link w:val="6"/>
    <w:qFormat/>
    <w:uiPriority w:val="99"/>
    <w:rPr>
      <w:sz w:val="18"/>
      <w:szCs w:val="18"/>
    </w:rPr>
  </w:style>
  <w:style w:type="character" w:customStyle="1" w:styleId="13">
    <w:name w:val="标题 2 字符"/>
    <w:basedOn w:val="10"/>
    <w:link w:val="3"/>
    <w:qFormat/>
    <w:uiPriority w:val="99"/>
    <w:rPr>
      <w:rFonts w:ascii="Arial" w:hAnsi="Arial" w:eastAsia="楷体" w:cs="Times New Roman"/>
      <w:bCs/>
      <w:sz w:val="32"/>
      <w:szCs w:val="32"/>
    </w:rPr>
  </w:style>
  <w:style w:type="character" w:customStyle="1" w:styleId="14">
    <w:name w:val="批注文字 字符"/>
    <w:basedOn w:val="10"/>
    <w:link w:val="5"/>
    <w:semiHidden/>
    <w:qFormat/>
    <w:uiPriority w:val="99"/>
    <w:rPr>
      <w:rFonts w:ascii="Times New Roman" w:hAnsi="Times New Roman" w:eastAsia="宋体" w:cs="Times New Roman"/>
      <w:szCs w:val="24"/>
    </w:rPr>
  </w:style>
  <w:style w:type="paragraph" w:customStyle="1" w:styleId="15">
    <w:name w:val="列出段落2"/>
    <w:basedOn w:val="1"/>
    <w:qFormat/>
    <w:uiPriority w:val="99"/>
    <w:pPr>
      <w:ind w:firstLine="420" w:firstLineChars="200"/>
    </w:pPr>
    <w:rPr>
      <w:rFonts w:ascii="华文细黑" w:hAnsi="华文细黑" w:eastAsia="华文细黑"/>
      <w:color w:val="000000"/>
      <w:sz w:val="22"/>
    </w:rPr>
  </w:style>
  <w:style w:type="character" w:customStyle="1" w:styleId="16">
    <w:name w:val="标题 1 字符"/>
    <w:basedOn w:val="10"/>
    <w:link w:val="2"/>
    <w:qFormat/>
    <w:uiPriority w:val="9"/>
    <w:rPr>
      <w:rFonts w:ascii="Calibri" w:hAnsi="Calibri" w:eastAsia="黑体" w:cs="Times New Roman"/>
      <w:bCs/>
      <w:kern w:val="44"/>
      <w:sz w:val="32"/>
      <w:szCs w:val="44"/>
    </w:rPr>
  </w:style>
  <w:style w:type="character" w:customStyle="1" w:styleId="17">
    <w:name w:val="标题 字符"/>
    <w:basedOn w:val="10"/>
    <w:link w:val="8"/>
    <w:qFormat/>
    <w:uiPriority w:val="10"/>
    <w:rPr>
      <w:rFonts w:eastAsia="方正小标宋简体" w:asciiTheme="majorHAnsi" w:hAnsiTheme="majorHAnsi" w:cstheme="majorBidi"/>
      <w:bCs/>
      <w:sz w:val="44"/>
      <w:szCs w:val="32"/>
    </w:rPr>
  </w:style>
  <w:style w:type="character" w:customStyle="1" w:styleId="18">
    <w:name w:val="标题 3 字符"/>
    <w:basedOn w:val="10"/>
    <w:link w:val="4"/>
    <w:qFormat/>
    <w:uiPriority w:val="9"/>
    <w:rPr>
      <w:rFonts w:ascii="Calibri" w:hAnsi="Calibri" w:eastAsia="仿宋_GB2312" w:cs="Times New Roman"/>
      <w:b/>
      <w:bCs/>
      <w:sz w:val="32"/>
      <w:szCs w:val="32"/>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C4ECB-D3B8-4006-917D-D6BE9D8DCE5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3104</Words>
  <Characters>3157</Characters>
  <Lines>49</Lines>
  <Paragraphs>14</Paragraphs>
  <TotalTime>2</TotalTime>
  <ScaleCrop>false</ScaleCrop>
  <LinksUpToDate>false</LinksUpToDate>
  <CharactersWithSpaces>3166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2018-04-14T17:12:00Z</dcterms:created>
  <dc:creator>user</dc:creator>
  <cp:lastModifiedBy>낮선 사람</cp:lastModifiedBy>
  <dcterms:modified xsi:type="dcterms:W3CDTF">2023-03-31T11:50:35Z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7AB67078E0CD4466B1826A5CBBE00413</vt:lpwstr>
  </property>
</Properties>
</file>