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44"/>
          <w:szCs w:val="44"/>
        </w:rPr>
      </w:pPr>
      <w:r>
        <w:rPr>
          <w:rFonts w:hint="eastAsia" w:ascii="黑体" w:hAnsi="黑体" w:eastAsia="黑体"/>
          <w:sz w:val="44"/>
          <w:szCs w:val="44"/>
        </w:rPr>
        <w:t>中山大学物理学院</w:t>
      </w:r>
    </w:p>
    <w:p>
      <w:pPr>
        <w:jc w:val="center"/>
        <w:rPr>
          <w:rFonts w:hint="eastAsia" w:ascii="黑体" w:hAnsi="黑体" w:eastAsia="黑体"/>
          <w:sz w:val="44"/>
          <w:szCs w:val="44"/>
        </w:rPr>
      </w:pPr>
      <w:r>
        <w:rPr>
          <w:rFonts w:hint="eastAsia" w:ascii="黑体" w:hAnsi="黑体" w:eastAsia="黑体"/>
          <w:sz w:val="44"/>
          <w:szCs w:val="44"/>
        </w:rPr>
        <w:t>研究生奖助金管理实施细则</w:t>
      </w:r>
    </w:p>
    <w:p>
      <w:pPr>
        <w:jc w:val="center"/>
        <w:rPr>
          <w:rFonts w:hint="eastAsia" w:ascii="黑体" w:hAnsi="黑体" w:eastAsia="黑体"/>
          <w:sz w:val="44"/>
          <w:szCs w:val="44"/>
        </w:rPr>
      </w:pPr>
    </w:p>
    <w:p>
      <w:pPr>
        <w:spacing w:line="360" w:lineRule="auto"/>
        <w:ind w:firstLine="560" w:firstLineChars="200"/>
        <w:rPr>
          <w:rFonts w:asciiTheme="minorEastAsia" w:hAnsiTheme="minorEastAsia"/>
          <w:sz w:val="28"/>
          <w:szCs w:val="28"/>
        </w:rPr>
      </w:pPr>
      <w:r>
        <w:rPr>
          <w:rFonts w:hint="eastAsia" w:asciiTheme="minorEastAsia" w:hAnsiTheme="minorEastAsia"/>
          <w:sz w:val="28"/>
          <w:szCs w:val="28"/>
        </w:rPr>
        <w:t>为鼓励我院研究生勤奋学习、潜心科研、勇于创新、积极进取， 根据《中山大学研究生教育奖助金管理暂行办法》及《中山大学研究生学费与奖助体系试行方案》的相关规定，结合我院实际，制定本细则。</w:t>
      </w:r>
    </w:p>
    <w:p>
      <w:pPr>
        <w:pStyle w:val="5"/>
        <w:numPr>
          <w:ilvl w:val="0"/>
          <w:numId w:val="1"/>
        </w:numPr>
      </w:pPr>
      <w:r>
        <w:rPr>
          <w:rFonts w:hint="eastAsia"/>
        </w:rPr>
        <w:t>总则</w:t>
      </w:r>
    </w:p>
    <w:p>
      <w:pPr>
        <w:numPr>
          <w:ilvl w:val="0"/>
          <w:numId w:val="2"/>
        </w:numPr>
        <w:spacing w:line="360" w:lineRule="auto"/>
        <w:ind w:left="0" w:firstLine="737"/>
        <w:rPr>
          <w:rFonts w:asciiTheme="minorEastAsia" w:hAnsiTheme="minorEastAsia"/>
          <w:sz w:val="28"/>
          <w:szCs w:val="28"/>
        </w:rPr>
      </w:pPr>
      <w:r>
        <w:rPr>
          <w:rFonts w:hint="eastAsia" w:asciiTheme="minorEastAsia" w:hAnsiTheme="minorEastAsia"/>
          <w:sz w:val="28"/>
          <w:szCs w:val="28"/>
        </w:rPr>
        <w:t>本细则旨在规范学院研究生教育奖助金评定工作，做到程序规范、内容全面、标准客观、结果公正。</w:t>
      </w:r>
    </w:p>
    <w:p>
      <w:pPr>
        <w:numPr>
          <w:ilvl w:val="0"/>
          <w:numId w:val="2"/>
        </w:numPr>
        <w:spacing w:line="360" w:lineRule="auto"/>
        <w:ind w:left="0" w:firstLine="737"/>
        <w:rPr>
          <w:rFonts w:asciiTheme="minorEastAsia" w:hAnsiTheme="minorEastAsia"/>
          <w:sz w:val="28"/>
          <w:szCs w:val="28"/>
        </w:rPr>
      </w:pPr>
      <w:r>
        <w:rPr>
          <w:rFonts w:hint="eastAsia" w:asciiTheme="minorEastAsia" w:hAnsiTheme="minorEastAsia"/>
          <w:sz w:val="28"/>
          <w:szCs w:val="28"/>
        </w:rPr>
        <w:t xml:space="preserve">学院根据参评学生该学年的思想品行、科研业绩、研究进展、实践能力和学习成绩等方面的表现进行综合评价，实现动态调整，形成能上能下的研究生教育奖助金评定机制。 </w:t>
      </w:r>
    </w:p>
    <w:p>
      <w:pPr>
        <w:pStyle w:val="5"/>
        <w:numPr>
          <w:ilvl w:val="0"/>
          <w:numId w:val="1"/>
        </w:numPr>
      </w:pPr>
      <w:r>
        <w:rPr>
          <w:rFonts w:hint="eastAsia"/>
        </w:rPr>
        <w:t>组织机构</w:t>
      </w:r>
    </w:p>
    <w:p>
      <w:pPr>
        <w:numPr>
          <w:ilvl w:val="0"/>
          <w:numId w:val="2"/>
        </w:numPr>
        <w:spacing w:line="360" w:lineRule="auto"/>
        <w:ind w:left="0" w:firstLine="560" w:firstLineChars="200"/>
        <w:rPr>
          <w:rFonts w:asciiTheme="minorEastAsia" w:hAnsiTheme="minorEastAsia"/>
          <w:sz w:val="28"/>
          <w:szCs w:val="28"/>
        </w:rPr>
      </w:pPr>
      <w:r>
        <w:rPr>
          <w:rFonts w:hint="eastAsia" w:asciiTheme="minorEastAsia" w:hAnsiTheme="minorEastAsia"/>
          <w:sz w:val="28"/>
          <w:szCs w:val="28"/>
        </w:rPr>
        <w:t>研究生教育奖助金评定及评审工作由学院学生工作领导小组统筹负责。下设“研究生奖助金评审工作小组”，负责对参评对象进行资格审核及参评成果审核，并具体负责研究生奖助金评定工作。“研究生奖助金评审工作小组”成员由学院主管研究生工作的副院长、各学科方向负责人、研究生导师代表及研究生辅导员、学生代表等构成。</w:t>
      </w:r>
    </w:p>
    <w:p>
      <w:pPr>
        <w:pStyle w:val="5"/>
        <w:numPr>
          <w:ilvl w:val="0"/>
          <w:numId w:val="1"/>
        </w:numPr>
      </w:pPr>
      <w:r>
        <w:rPr>
          <w:rFonts w:hint="eastAsia"/>
        </w:rPr>
        <w:t xml:space="preserve">  奖助金标准名额及评选条件 </w:t>
      </w:r>
    </w:p>
    <w:p>
      <w:pPr>
        <w:numPr>
          <w:ilvl w:val="0"/>
          <w:numId w:val="2"/>
        </w:numPr>
        <w:spacing w:line="360" w:lineRule="auto"/>
        <w:ind w:left="0" w:firstLine="560" w:firstLineChars="200"/>
        <w:rPr>
          <w:rFonts w:asciiTheme="minorEastAsia" w:hAnsiTheme="minorEastAsia"/>
          <w:sz w:val="28"/>
          <w:szCs w:val="28"/>
        </w:rPr>
      </w:pPr>
      <w:r>
        <w:rPr>
          <w:rFonts w:hint="eastAsia" w:asciiTheme="minorEastAsia" w:hAnsiTheme="minorEastAsia"/>
          <w:sz w:val="28"/>
          <w:szCs w:val="28"/>
        </w:rPr>
        <w:t>研究生教育奖助金标准和名额以学校当年通知为准，学院各专业奖助金名额分配综合考虑学校的分配原则和学院各专业的研究生培养规模确定。</w:t>
      </w:r>
    </w:p>
    <w:p>
      <w:pPr>
        <w:numPr>
          <w:ilvl w:val="0"/>
          <w:numId w:val="2"/>
        </w:numPr>
        <w:spacing w:line="360" w:lineRule="auto"/>
        <w:ind w:left="0" w:firstLine="560" w:firstLineChars="200"/>
        <w:rPr>
          <w:rFonts w:asciiTheme="minorEastAsia" w:hAnsiTheme="minorEastAsia"/>
          <w:sz w:val="28"/>
          <w:szCs w:val="28"/>
        </w:rPr>
      </w:pPr>
      <w:r>
        <w:rPr>
          <w:rFonts w:hint="eastAsia" w:asciiTheme="minorEastAsia" w:hAnsiTheme="minorEastAsia"/>
          <w:sz w:val="28"/>
          <w:szCs w:val="28"/>
        </w:rPr>
        <w:t xml:space="preserve">奖助金申请者需符合如下条件： </w:t>
      </w:r>
    </w:p>
    <w:p>
      <w:pPr>
        <w:spacing w:line="360" w:lineRule="auto"/>
        <w:ind w:firstLine="560" w:firstLineChars="200"/>
        <w:rPr>
          <w:rFonts w:asciiTheme="minorEastAsia" w:hAnsiTheme="minorEastAsia"/>
          <w:sz w:val="28"/>
          <w:szCs w:val="28"/>
        </w:rPr>
      </w:pPr>
      <w:r>
        <w:rPr>
          <w:rFonts w:hint="eastAsia" w:asciiTheme="minorEastAsia" w:hAnsiTheme="minorEastAsia"/>
          <w:sz w:val="28"/>
          <w:szCs w:val="28"/>
        </w:rPr>
        <w:t xml:space="preserve">1. 热爱社会主义祖国，拥护中国共产党领导； </w:t>
      </w:r>
    </w:p>
    <w:p>
      <w:pPr>
        <w:spacing w:line="360" w:lineRule="auto"/>
        <w:ind w:firstLine="560" w:firstLineChars="200"/>
        <w:rPr>
          <w:rFonts w:asciiTheme="minorEastAsia" w:hAnsiTheme="minorEastAsia"/>
          <w:sz w:val="28"/>
          <w:szCs w:val="28"/>
        </w:rPr>
      </w:pPr>
      <w:r>
        <w:rPr>
          <w:rFonts w:hint="eastAsia" w:asciiTheme="minorEastAsia" w:hAnsiTheme="minorEastAsia"/>
          <w:sz w:val="28"/>
          <w:szCs w:val="28"/>
        </w:rPr>
        <w:t>2. 遵守宪法和法律，遵守学校规章制度；</w:t>
      </w:r>
    </w:p>
    <w:p>
      <w:pPr>
        <w:spacing w:line="360" w:lineRule="auto"/>
        <w:ind w:firstLine="560" w:firstLineChars="200"/>
        <w:rPr>
          <w:rFonts w:asciiTheme="minorEastAsia" w:hAnsiTheme="minorEastAsia"/>
          <w:sz w:val="28"/>
          <w:szCs w:val="28"/>
        </w:rPr>
      </w:pPr>
      <w:r>
        <w:rPr>
          <w:rFonts w:hint="eastAsia" w:asciiTheme="minorEastAsia" w:hAnsiTheme="minorEastAsia"/>
          <w:sz w:val="28"/>
          <w:szCs w:val="28"/>
        </w:rPr>
        <w:t xml:space="preserve">3. 诚实守信，品学兼优； </w:t>
      </w:r>
    </w:p>
    <w:p>
      <w:pPr>
        <w:spacing w:line="360" w:lineRule="auto"/>
        <w:ind w:firstLine="560" w:firstLineChars="200"/>
        <w:rPr>
          <w:rFonts w:asciiTheme="minorEastAsia" w:hAnsiTheme="minorEastAsia"/>
          <w:sz w:val="28"/>
          <w:szCs w:val="28"/>
        </w:rPr>
      </w:pPr>
      <w:r>
        <w:rPr>
          <w:rFonts w:hint="eastAsia" w:asciiTheme="minorEastAsia" w:hAnsiTheme="minorEastAsia"/>
          <w:sz w:val="28"/>
          <w:szCs w:val="28"/>
        </w:rPr>
        <w:t xml:space="preserve">4. 积极参与科学研究和社会实践； </w:t>
      </w:r>
    </w:p>
    <w:p>
      <w:pPr>
        <w:spacing w:line="360" w:lineRule="auto"/>
        <w:ind w:firstLine="560" w:firstLineChars="200"/>
        <w:rPr>
          <w:rFonts w:asciiTheme="minorEastAsia" w:hAnsiTheme="minorEastAsia"/>
          <w:sz w:val="28"/>
          <w:szCs w:val="28"/>
        </w:rPr>
      </w:pPr>
      <w:r>
        <w:rPr>
          <w:rFonts w:hint="eastAsia" w:asciiTheme="minorEastAsia" w:hAnsiTheme="minorEastAsia"/>
          <w:sz w:val="28"/>
          <w:szCs w:val="28"/>
        </w:rPr>
        <w:t>5. 高年级学生前一学年度已达到学校培养计划所规定的学习要求，并考核合格；</w:t>
      </w:r>
    </w:p>
    <w:p>
      <w:pPr>
        <w:spacing w:line="360" w:lineRule="auto"/>
        <w:ind w:firstLine="560" w:firstLineChars="200"/>
        <w:rPr>
          <w:rFonts w:asciiTheme="minorEastAsia" w:hAnsiTheme="minorEastAsia"/>
          <w:sz w:val="28"/>
          <w:szCs w:val="28"/>
        </w:rPr>
      </w:pPr>
      <w:r>
        <w:rPr>
          <w:rFonts w:hint="eastAsia" w:asciiTheme="minorEastAsia" w:hAnsiTheme="minorEastAsia"/>
          <w:sz w:val="28"/>
          <w:szCs w:val="28"/>
        </w:rPr>
        <w:t>6. 完成学校规定的教学助理、科研助手或医学临床学科的住院医师工作任务。</w:t>
      </w:r>
    </w:p>
    <w:p>
      <w:pPr>
        <w:numPr>
          <w:ilvl w:val="0"/>
          <w:numId w:val="2"/>
        </w:numPr>
        <w:spacing w:line="360" w:lineRule="auto"/>
        <w:ind w:left="0" w:firstLine="560" w:firstLineChars="200"/>
        <w:rPr>
          <w:rFonts w:asciiTheme="minorEastAsia" w:hAnsiTheme="minorEastAsia"/>
          <w:sz w:val="28"/>
          <w:szCs w:val="28"/>
        </w:rPr>
      </w:pPr>
      <w:r>
        <w:rPr>
          <w:rFonts w:hint="eastAsia" w:asciiTheme="minorEastAsia" w:hAnsiTheme="minorEastAsia"/>
          <w:sz w:val="28"/>
          <w:szCs w:val="28"/>
        </w:rPr>
        <w:t>奖助金申请者有下列情况之一者</w:t>
      </w:r>
      <w:r>
        <w:rPr>
          <w:rFonts w:asciiTheme="minorEastAsia" w:hAnsiTheme="minorEastAsia"/>
          <w:sz w:val="28"/>
          <w:szCs w:val="28"/>
        </w:rPr>
        <w:t>不</w:t>
      </w:r>
      <w:r>
        <w:rPr>
          <w:rFonts w:hint="eastAsia" w:asciiTheme="minorEastAsia" w:hAnsiTheme="minorEastAsia"/>
          <w:sz w:val="28"/>
          <w:szCs w:val="28"/>
        </w:rPr>
        <w:t>得</w:t>
      </w:r>
      <w:r>
        <w:rPr>
          <w:rFonts w:asciiTheme="minorEastAsia" w:hAnsiTheme="minorEastAsia"/>
          <w:sz w:val="28"/>
          <w:szCs w:val="28"/>
        </w:rPr>
        <w:t>参加当年奖</w:t>
      </w:r>
      <w:r>
        <w:rPr>
          <w:rFonts w:hint="eastAsia" w:asciiTheme="minorEastAsia" w:hAnsiTheme="minorEastAsia"/>
          <w:sz w:val="28"/>
          <w:szCs w:val="28"/>
        </w:rPr>
        <w:t>助金</w:t>
      </w:r>
      <w:r>
        <w:rPr>
          <w:rFonts w:asciiTheme="minorEastAsia" w:hAnsiTheme="minorEastAsia"/>
          <w:sz w:val="28"/>
          <w:szCs w:val="28"/>
        </w:rPr>
        <w:t>的评定</w:t>
      </w:r>
      <w:r>
        <w:rPr>
          <w:rFonts w:hint="eastAsia" w:asciiTheme="minorEastAsia" w:hAnsiTheme="minorEastAsia"/>
          <w:sz w:val="28"/>
          <w:szCs w:val="28"/>
        </w:rPr>
        <w:t xml:space="preserve">： </w:t>
      </w:r>
    </w:p>
    <w:p>
      <w:pPr>
        <w:pStyle w:val="9"/>
        <w:numPr>
          <w:ilvl w:val="1"/>
          <w:numId w:val="2"/>
        </w:numPr>
        <w:spacing w:line="360" w:lineRule="auto"/>
        <w:ind w:left="0" w:firstLine="420" w:firstLineChars="0"/>
        <w:rPr>
          <w:rFonts w:asciiTheme="minorEastAsia" w:hAnsiTheme="minorEastAsia"/>
          <w:sz w:val="28"/>
          <w:szCs w:val="28"/>
        </w:rPr>
      </w:pPr>
      <w:r>
        <w:rPr>
          <w:rFonts w:hint="eastAsia" w:asciiTheme="minorEastAsia" w:hAnsiTheme="minorEastAsia"/>
          <w:sz w:val="28"/>
          <w:szCs w:val="28"/>
        </w:rPr>
        <w:t>违反国家法律法规或违反校规校纪受纪律处分者；</w:t>
      </w:r>
    </w:p>
    <w:p>
      <w:pPr>
        <w:pStyle w:val="9"/>
        <w:numPr>
          <w:ilvl w:val="1"/>
          <w:numId w:val="2"/>
        </w:numPr>
        <w:spacing w:line="360" w:lineRule="auto"/>
        <w:ind w:left="0" w:firstLine="420" w:firstLineChars="0"/>
        <w:rPr>
          <w:rFonts w:asciiTheme="minorEastAsia" w:hAnsiTheme="minorEastAsia"/>
          <w:sz w:val="28"/>
          <w:szCs w:val="28"/>
        </w:rPr>
      </w:pPr>
      <w:r>
        <w:rPr>
          <w:rFonts w:hint="eastAsia" w:asciiTheme="minorEastAsia" w:hAnsiTheme="minorEastAsia"/>
          <w:sz w:val="28"/>
          <w:szCs w:val="28"/>
        </w:rPr>
        <w:t xml:space="preserve">考试作弊者； </w:t>
      </w:r>
    </w:p>
    <w:p>
      <w:pPr>
        <w:pStyle w:val="9"/>
        <w:numPr>
          <w:ilvl w:val="1"/>
          <w:numId w:val="2"/>
        </w:numPr>
        <w:spacing w:line="360" w:lineRule="auto"/>
        <w:ind w:left="0" w:firstLine="420" w:firstLineChars="0"/>
        <w:rPr>
          <w:rFonts w:asciiTheme="minorEastAsia" w:hAnsiTheme="minorEastAsia"/>
          <w:sz w:val="28"/>
          <w:szCs w:val="28"/>
        </w:rPr>
      </w:pPr>
      <w:r>
        <w:rPr>
          <w:rFonts w:hint="eastAsia" w:asciiTheme="minorEastAsia" w:hAnsiTheme="minorEastAsia"/>
          <w:sz w:val="28"/>
          <w:szCs w:val="28"/>
        </w:rPr>
        <w:t>在学术研究中有作伪、抄袭、剽窃他人成果等违反学术道德     行为者；</w:t>
      </w:r>
    </w:p>
    <w:p>
      <w:pPr>
        <w:pStyle w:val="9"/>
        <w:numPr>
          <w:ilvl w:val="1"/>
          <w:numId w:val="2"/>
        </w:numPr>
        <w:spacing w:line="360" w:lineRule="auto"/>
        <w:ind w:left="0" w:firstLine="420" w:firstLineChars="0"/>
        <w:rPr>
          <w:rFonts w:asciiTheme="minorEastAsia" w:hAnsiTheme="minorEastAsia"/>
          <w:sz w:val="28"/>
          <w:szCs w:val="28"/>
        </w:rPr>
      </w:pPr>
      <w:r>
        <w:rPr>
          <w:rFonts w:hint="eastAsia" w:asciiTheme="minorEastAsia" w:hAnsiTheme="minorEastAsia"/>
          <w:sz w:val="28"/>
          <w:szCs w:val="28"/>
        </w:rPr>
        <w:t>考核年度 “助研”工作考核不合格者；</w:t>
      </w:r>
    </w:p>
    <w:p>
      <w:pPr>
        <w:pStyle w:val="9"/>
        <w:numPr>
          <w:ilvl w:val="1"/>
          <w:numId w:val="2"/>
        </w:numPr>
        <w:spacing w:line="360" w:lineRule="auto"/>
        <w:ind w:left="0" w:firstLine="420" w:firstLineChars="0"/>
        <w:rPr>
          <w:rFonts w:asciiTheme="minorEastAsia" w:hAnsiTheme="minorEastAsia"/>
          <w:sz w:val="28"/>
          <w:szCs w:val="28"/>
        </w:rPr>
      </w:pPr>
      <w:r>
        <w:rPr>
          <w:rFonts w:hint="eastAsia" w:asciiTheme="minorEastAsia" w:hAnsiTheme="minorEastAsia"/>
          <w:sz w:val="28"/>
          <w:szCs w:val="28"/>
        </w:rPr>
        <w:t>考核年度必修课不合格或选修课不及格者；</w:t>
      </w:r>
    </w:p>
    <w:p>
      <w:pPr>
        <w:pStyle w:val="9"/>
        <w:numPr>
          <w:ilvl w:val="1"/>
          <w:numId w:val="2"/>
        </w:numPr>
        <w:spacing w:line="360" w:lineRule="auto"/>
        <w:ind w:left="0" w:firstLine="420" w:firstLineChars="0"/>
        <w:rPr>
          <w:rFonts w:asciiTheme="minorEastAsia" w:hAnsiTheme="minorEastAsia"/>
          <w:sz w:val="28"/>
          <w:szCs w:val="28"/>
        </w:rPr>
      </w:pPr>
      <w:r>
        <w:rPr>
          <w:rFonts w:hint="eastAsia" w:asciiTheme="minorEastAsia" w:hAnsiTheme="minorEastAsia"/>
          <w:sz w:val="28"/>
          <w:szCs w:val="28"/>
        </w:rPr>
        <w:t>中期考核不通过者；</w:t>
      </w:r>
    </w:p>
    <w:p>
      <w:pPr>
        <w:pStyle w:val="9"/>
        <w:numPr>
          <w:ilvl w:val="1"/>
          <w:numId w:val="2"/>
        </w:numPr>
        <w:spacing w:line="360" w:lineRule="auto"/>
        <w:ind w:left="0" w:firstLine="420" w:firstLineChars="0"/>
        <w:rPr>
          <w:rFonts w:asciiTheme="minorEastAsia" w:hAnsiTheme="minorEastAsia"/>
          <w:sz w:val="28"/>
          <w:szCs w:val="28"/>
        </w:rPr>
      </w:pPr>
      <w:r>
        <w:rPr>
          <w:rFonts w:hint="eastAsia" w:asciiTheme="minorEastAsia" w:hAnsiTheme="minorEastAsia"/>
          <w:sz w:val="28"/>
          <w:szCs w:val="28"/>
        </w:rPr>
        <w:t xml:space="preserve">在科研工作中，违反工作程序、实验室规章制度条例及相关规定，导致损失或后果严重者； </w:t>
      </w:r>
    </w:p>
    <w:p>
      <w:pPr>
        <w:pStyle w:val="9"/>
        <w:numPr>
          <w:ilvl w:val="1"/>
          <w:numId w:val="2"/>
        </w:numPr>
        <w:spacing w:line="360" w:lineRule="auto"/>
        <w:ind w:left="0" w:firstLine="420" w:firstLineChars="0"/>
        <w:rPr>
          <w:rFonts w:asciiTheme="minorEastAsia" w:hAnsiTheme="minorEastAsia"/>
          <w:sz w:val="28"/>
          <w:szCs w:val="28"/>
        </w:rPr>
      </w:pPr>
      <w:r>
        <w:rPr>
          <w:rFonts w:hint="eastAsia" w:asciiTheme="minorEastAsia" w:hAnsiTheme="minorEastAsia"/>
          <w:sz w:val="28"/>
          <w:szCs w:val="28"/>
        </w:rPr>
        <w:t>未经导师同意，长期不进入实验室进行科研工作，并屡教不改者；</w:t>
      </w:r>
    </w:p>
    <w:p>
      <w:pPr>
        <w:pStyle w:val="9"/>
        <w:numPr>
          <w:ilvl w:val="1"/>
          <w:numId w:val="2"/>
        </w:numPr>
        <w:spacing w:line="360" w:lineRule="auto"/>
        <w:ind w:left="0" w:firstLine="420" w:firstLineChars="0"/>
        <w:rPr>
          <w:rFonts w:asciiTheme="minorEastAsia" w:hAnsiTheme="minorEastAsia"/>
          <w:sz w:val="28"/>
          <w:szCs w:val="28"/>
        </w:rPr>
      </w:pPr>
      <w:r>
        <w:rPr>
          <w:rFonts w:hint="eastAsia" w:asciiTheme="minorEastAsia" w:hAnsiTheme="minorEastAsia"/>
          <w:sz w:val="28"/>
          <w:szCs w:val="28"/>
        </w:rPr>
        <w:t xml:space="preserve">硕博连读生在确定资格后，或提前攻博生在进入博士生阶段培养后，因个人原因申请转为攻读硕士学位者； </w:t>
      </w:r>
    </w:p>
    <w:p>
      <w:pPr>
        <w:pStyle w:val="9"/>
        <w:numPr>
          <w:ilvl w:val="1"/>
          <w:numId w:val="2"/>
        </w:numPr>
        <w:spacing w:line="360" w:lineRule="auto"/>
        <w:ind w:left="0" w:firstLine="420" w:firstLineChars="0"/>
        <w:rPr>
          <w:rFonts w:asciiTheme="minorEastAsia" w:hAnsiTheme="minorEastAsia"/>
          <w:sz w:val="28"/>
          <w:szCs w:val="28"/>
        </w:rPr>
      </w:pPr>
      <w:r>
        <w:rPr>
          <w:rFonts w:hint="eastAsia" w:asciiTheme="minorEastAsia" w:hAnsiTheme="minorEastAsia"/>
          <w:sz w:val="28"/>
          <w:szCs w:val="28"/>
        </w:rPr>
        <w:t>超过本专业规定的基本修业年限者。</w:t>
      </w:r>
    </w:p>
    <w:p>
      <w:pPr>
        <w:pStyle w:val="5"/>
        <w:numPr>
          <w:ilvl w:val="0"/>
          <w:numId w:val="1"/>
        </w:numPr>
      </w:pPr>
      <w:r>
        <w:rPr>
          <w:rFonts w:hint="eastAsia"/>
        </w:rPr>
        <w:t xml:space="preserve"> 评审程序 </w:t>
      </w:r>
    </w:p>
    <w:p>
      <w:pPr>
        <w:numPr>
          <w:ilvl w:val="0"/>
          <w:numId w:val="2"/>
        </w:numPr>
        <w:spacing w:line="360" w:lineRule="auto"/>
        <w:ind w:left="0" w:firstLine="560" w:firstLineChars="200"/>
        <w:rPr>
          <w:rFonts w:asciiTheme="minorEastAsia" w:hAnsiTheme="minorEastAsia"/>
          <w:sz w:val="28"/>
          <w:szCs w:val="28"/>
        </w:rPr>
      </w:pPr>
      <w:r>
        <w:rPr>
          <w:rFonts w:hint="eastAsia" w:asciiTheme="minorEastAsia" w:hAnsiTheme="minorEastAsia"/>
          <w:sz w:val="28"/>
          <w:szCs w:val="28"/>
        </w:rPr>
        <w:t>参评者经研究生导师推荐后在规定时间内向学院提出书面申请。同时提交学术成果相关证明材料，逾期不予受理。</w:t>
      </w:r>
    </w:p>
    <w:p>
      <w:pPr>
        <w:numPr>
          <w:ilvl w:val="0"/>
          <w:numId w:val="2"/>
        </w:numPr>
        <w:spacing w:line="360" w:lineRule="auto"/>
        <w:ind w:left="0" w:firstLine="560" w:firstLineChars="200"/>
        <w:rPr>
          <w:rFonts w:asciiTheme="minorEastAsia" w:hAnsiTheme="minorEastAsia"/>
          <w:sz w:val="28"/>
          <w:szCs w:val="28"/>
        </w:rPr>
      </w:pPr>
      <w:r>
        <w:rPr>
          <w:rFonts w:hint="eastAsia" w:asciiTheme="minorEastAsia" w:hAnsiTheme="minorEastAsia"/>
          <w:sz w:val="28"/>
          <w:szCs w:val="28"/>
        </w:rPr>
        <w:t>研究生第一学年度奖助金的评选主要考虑申请者入学考试的初试、 复试成绩，由学院研究生招生工作领导小组讨论决定。</w:t>
      </w:r>
    </w:p>
    <w:p>
      <w:pPr>
        <w:numPr>
          <w:ilvl w:val="0"/>
          <w:numId w:val="2"/>
        </w:numPr>
        <w:spacing w:line="360" w:lineRule="auto"/>
        <w:ind w:left="0" w:firstLine="560" w:firstLineChars="200"/>
        <w:rPr>
          <w:rFonts w:asciiTheme="minorEastAsia" w:hAnsiTheme="minorEastAsia"/>
          <w:sz w:val="28"/>
          <w:szCs w:val="28"/>
        </w:rPr>
      </w:pPr>
      <w:r>
        <w:rPr>
          <w:rFonts w:hint="eastAsia" w:asciiTheme="minorEastAsia" w:hAnsiTheme="minorEastAsia"/>
          <w:sz w:val="28"/>
          <w:szCs w:val="28"/>
        </w:rPr>
        <w:t xml:space="preserve">第二、第三学年奖助金的评选以申请者科研情况为主，以计算必修课加权平均分后的学业成绩为辅。经个人申请、学院研究生奖助金评选工作小组考核、评审，择优推荐下一学年奖助金获得者初选名单。 </w:t>
      </w:r>
    </w:p>
    <w:p>
      <w:pPr>
        <w:numPr>
          <w:ilvl w:val="0"/>
          <w:numId w:val="2"/>
        </w:numPr>
        <w:spacing w:line="360" w:lineRule="auto"/>
        <w:ind w:left="0" w:firstLine="560" w:firstLineChars="200"/>
        <w:rPr>
          <w:rFonts w:asciiTheme="minorEastAsia" w:hAnsiTheme="minorEastAsia"/>
          <w:sz w:val="28"/>
          <w:szCs w:val="28"/>
        </w:rPr>
      </w:pPr>
      <w:r>
        <w:rPr>
          <w:rFonts w:hint="eastAsia" w:asciiTheme="minorEastAsia" w:hAnsiTheme="minorEastAsia"/>
          <w:sz w:val="28"/>
          <w:szCs w:val="28"/>
        </w:rPr>
        <w:t xml:space="preserve">研究生各学科方向负责人召集导师代表举办各学科方向的答辩评审会，进入初评名单的申请人参加答辩；答辩评审会重点考察申 请人的科研情况，并最终向学院学生工作领导小组排序推荐候选人； </w:t>
      </w:r>
    </w:p>
    <w:p>
      <w:pPr>
        <w:numPr>
          <w:ilvl w:val="0"/>
          <w:numId w:val="2"/>
        </w:numPr>
        <w:spacing w:line="360" w:lineRule="auto"/>
        <w:ind w:left="0" w:firstLine="560" w:firstLineChars="200"/>
        <w:rPr>
          <w:rFonts w:asciiTheme="minorEastAsia" w:hAnsiTheme="minorEastAsia"/>
          <w:sz w:val="28"/>
          <w:szCs w:val="28"/>
        </w:rPr>
      </w:pPr>
      <w:r>
        <w:rPr>
          <w:rFonts w:hint="eastAsia" w:asciiTheme="minorEastAsia" w:hAnsiTheme="minorEastAsia"/>
          <w:sz w:val="28"/>
          <w:szCs w:val="28"/>
        </w:rPr>
        <w:t xml:space="preserve">学院学生工作领导小组对推荐名单进行讨论，确定获奖助者名单并在院内公示三个工作日，接受学生对奖助金评选工作的异议和申诉。 </w:t>
      </w:r>
    </w:p>
    <w:p>
      <w:pPr>
        <w:numPr>
          <w:ilvl w:val="0"/>
          <w:numId w:val="2"/>
        </w:numPr>
        <w:spacing w:line="360" w:lineRule="auto"/>
        <w:ind w:left="0" w:firstLine="560" w:firstLineChars="200"/>
        <w:rPr>
          <w:rFonts w:asciiTheme="minorEastAsia" w:hAnsiTheme="minorEastAsia"/>
          <w:sz w:val="28"/>
          <w:szCs w:val="28"/>
        </w:rPr>
      </w:pPr>
      <w:r>
        <w:rPr>
          <w:rFonts w:hint="eastAsia" w:asciiTheme="minorEastAsia" w:hAnsiTheme="minorEastAsia"/>
          <w:sz w:val="28"/>
          <w:szCs w:val="28"/>
        </w:rPr>
        <w:t xml:space="preserve">学院将评定结果报学校审批。 </w:t>
      </w:r>
    </w:p>
    <w:p>
      <w:pPr>
        <w:pStyle w:val="5"/>
        <w:numPr>
          <w:ilvl w:val="0"/>
          <w:numId w:val="1"/>
        </w:numPr>
      </w:pPr>
      <w:r>
        <w:rPr>
          <w:rFonts w:hint="eastAsia"/>
        </w:rPr>
        <w:t xml:space="preserve">学术成果要求 </w:t>
      </w:r>
    </w:p>
    <w:p>
      <w:pPr>
        <w:numPr>
          <w:ilvl w:val="0"/>
          <w:numId w:val="2"/>
        </w:numPr>
        <w:spacing w:line="360" w:lineRule="auto"/>
        <w:ind w:left="0" w:firstLine="560" w:firstLineChars="200"/>
        <w:rPr>
          <w:rFonts w:asciiTheme="minorEastAsia" w:hAnsiTheme="minorEastAsia"/>
          <w:sz w:val="28"/>
          <w:szCs w:val="28"/>
        </w:rPr>
      </w:pPr>
      <w:r>
        <w:rPr>
          <w:rFonts w:hint="eastAsia" w:asciiTheme="minorEastAsia" w:hAnsiTheme="minorEastAsia"/>
          <w:sz w:val="28"/>
          <w:szCs w:val="28"/>
        </w:rPr>
        <w:t>所提交的学术成果材料，学生申请人须为第一作者或导师第一作者、学生申请人第二作者。导师为第一作者的学术成果，导师必须为学生申请人学籍登记在册的指导老师（不包括同实验室导师组其他老师或实际指导老师）。</w:t>
      </w:r>
    </w:p>
    <w:p>
      <w:pPr>
        <w:numPr>
          <w:ilvl w:val="0"/>
          <w:numId w:val="2"/>
        </w:numPr>
        <w:spacing w:line="360" w:lineRule="auto"/>
        <w:ind w:left="0" w:firstLine="560" w:firstLineChars="200"/>
        <w:rPr>
          <w:rFonts w:asciiTheme="minorEastAsia" w:hAnsiTheme="minorEastAsia"/>
          <w:sz w:val="28"/>
          <w:szCs w:val="28"/>
        </w:rPr>
      </w:pPr>
      <w:r>
        <w:rPr>
          <w:rFonts w:hint="eastAsia" w:asciiTheme="minorEastAsia" w:hAnsiTheme="minorEastAsia"/>
          <w:sz w:val="28"/>
          <w:szCs w:val="28"/>
        </w:rPr>
        <w:t>所有科研成果的署名单位中必须标注物理学院，第一单位为</w:t>
      </w:r>
      <w:bookmarkStart w:id="0" w:name="_GoBack"/>
      <w:bookmarkEnd w:id="0"/>
      <w:r>
        <w:rPr>
          <w:rFonts w:hint="eastAsia" w:asciiTheme="minorEastAsia" w:hAnsiTheme="minorEastAsia"/>
          <w:sz w:val="28"/>
          <w:szCs w:val="28"/>
        </w:rPr>
        <w:t>中山大学。</w:t>
      </w:r>
    </w:p>
    <w:p>
      <w:pPr>
        <w:numPr>
          <w:ilvl w:val="0"/>
          <w:numId w:val="2"/>
        </w:numPr>
        <w:spacing w:line="360" w:lineRule="auto"/>
        <w:ind w:left="0" w:firstLine="560" w:firstLineChars="200"/>
        <w:rPr>
          <w:rFonts w:asciiTheme="minorEastAsia" w:hAnsiTheme="minorEastAsia"/>
          <w:sz w:val="28"/>
          <w:szCs w:val="28"/>
        </w:rPr>
      </w:pPr>
      <w:r>
        <w:rPr>
          <w:rFonts w:hint="eastAsia" w:asciiTheme="minorEastAsia" w:hAnsiTheme="minorEastAsia"/>
          <w:sz w:val="28"/>
          <w:szCs w:val="28"/>
        </w:rPr>
        <w:t>学术成果的认定要求：学术论文以正式刊出或正式录用通知为准；专利以专利正式受理为准；会议论文以收录在正式发表的会议论文集（必须有书号）为准；参加学术会议仅认可作会议报告或会议墙报两项；其他能够证明学术成果的材料，如技术鉴定证明等；</w:t>
      </w:r>
    </w:p>
    <w:p>
      <w:pPr>
        <w:numPr>
          <w:ilvl w:val="0"/>
          <w:numId w:val="2"/>
        </w:numPr>
        <w:spacing w:line="360" w:lineRule="auto"/>
        <w:ind w:left="0" w:firstLine="560" w:firstLineChars="200"/>
        <w:rPr>
          <w:rFonts w:asciiTheme="minorEastAsia" w:hAnsiTheme="minorEastAsia"/>
          <w:sz w:val="28"/>
          <w:szCs w:val="28"/>
        </w:rPr>
      </w:pPr>
      <w:r>
        <w:rPr>
          <w:rFonts w:hint="eastAsia" w:asciiTheme="minorEastAsia" w:hAnsiTheme="minorEastAsia"/>
          <w:sz w:val="28"/>
          <w:szCs w:val="28"/>
        </w:rPr>
        <w:t>学术成果只认定评选上一学年度的学术成果，即上一年9月1 日起至当年8月31 日止正式刊出、录用或授权的学术成果。</w:t>
      </w:r>
    </w:p>
    <w:p>
      <w:pPr>
        <w:pStyle w:val="5"/>
        <w:numPr>
          <w:ilvl w:val="0"/>
          <w:numId w:val="1"/>
        </w:numPr>
      </w:pPr>
      <w:r>
        <w:rPr>
          <w:rFonts w:hint="eastAsia"/>
        </w:rPr>
        <w:t>附则</w:t>
      </w:r>
    </w:p>
    <w:p>
      <w:pPr>
        <w:numPr>
          <w:ilvl w:val="0"/>
          <w:numId w:val="2"/>
        </w:numPr>
        <w:spacing w:line="360" w:lineRule="auto"/>
        <w:ind w:left="0" w:firstLine="560" w:firstLineChars="200"/>
        <w:rPr>
          <w:rFonts w:asciiTheme="minorEastAsia" w:hAnsiTheme="minorEastAsia"/>
          <w:sz w:val="28"/>
          <w:szCs w:val="28"/>
        </w:rPr>
      </w:pPr>
      <w:r>
        <w:rPr>
          <w:rFonts w:hint="eastAsia" w:asciiTheme="minorEastAsia" w:hAnsiTheme="minorEastAsia"/>
          <w:sz w:val="28"/>
          <w:szCs w:val="28"/>
        </w:rPr>
        <w:t>申请者提供的材料必须真实可信，在申报过程中如发现提供不实信息，将取消其所有年份评选资格。如已获奖学金，则取消其荣誉称号，收回已发奖学金，并视情节轻重给予纪律处分。</w:t>
      </w:r>
    </w:p>
    <w:p>
      <w:pPr>
        <w:numPr>
          <w:ilvl w:val="0"/>
          <w:numId w:val="2"/>
        </w:numPr>
        <w:spacing w:line="360" w:lineRule="auto"/>
        <w:ind w:left="0" w:firstLine="560" w:firstLineChars="200"/>
        <w:rPr>
          <w:rFonts w:asciiTheme="minorEastAsia" w:hAnsiTheme="minorEastAsia"/>
          <w:sz w:val="28"/>
          <w:szCs w:val="28"/>
        </w:rPr>
      </w:pPr>
      <w:r>
        <w:rPr>
          <w:rFonts w:hint="eastAsia" w:asciiTheme="minorEastAsia" w:hAnsiTheme="minorEastAsia"/>
          <w:sz w:val="28"/>
          <w:szCs w:val="28"/>
        </w:rPr>
        <w:t xml:space="preserve">细则自颁布之日起实行。本实施细则由学院学生工作领导小组负责解释。 </w:t>
      </w:r>
      <w:r>
        <w:rPr>
          <w:rFonts w:hint="eastAsia" w:asciiTheme="minorEastAsia" w:hAnsiTheme="minorEastAsia"/>
          <w:sz w:val="28"/>
          <w:szCs w:val="28"/>
        </w:rPr>
        <w:cr/>
      </w:r>
      <w:r>
        <w:rPr>
          <w:rFonts w:hint="eastAsia" w:asciiTheme="minorEastAsia" w:hAnsiTheme="minorEastAsia"/>
          <w:sz w:val="28"/>
          <w:szCs w:val="28"/>
        </w:rPr>
        <w:t xml:space="preserve"> </w:t>
      </w:r>
    </w:p>
    <w:p>
      <w:pPr>
        <w:rPr>
          <w:rFonts w:asciiTheme="minorEastAsia" w:hAnsiTheme="minorEastAsia"/>
          <w:sz w:val="28"/>
          <w:szCs w:val="28"/>
        </w:rPr>
      </w:pPr>
      <w:r>
        <w:rPr>
          <w:rFonts w:hint="eastAsia" w:asciiTheme="minorEastAsia" w:hAnsiTheme="minorEastAsia"/>
          <w:sz w:val="28"/>
          <w:szCs w:val="28"/>
        </w:rPr>
        <w:t xml:space="preserve">                           中山大学物理学院 </w:t>
      </w:r>
      <w:r>
        <w:rPr>
          <w:rFonts w:hint="eastAsia" w:asciiTheme="minorEastAsia" w:hAnsiTheme="minorEastAsia"/>
          <w:sz w:val="28"/>
          <w:szCs w:val="28"/>
        </w:rPr>
        <w:cr/>
      </w:r>
      <w:r>
        <w:rPr>
          <w:rFonts w:hint="eastAsia" w:asciiTheme="minorEastAsia" w:hAnsiTheme="minorEastAsia"/>
          <w:sz w:val="28"/>
          <w:szCs w:val="28"/>
        </w:rPr>
        <w:t xml:space="preserve">                        二〇一五年十二月二日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66B0C"/>
    <w:multiLevelType w:val="multilevel"/>
    <w:tmpl w:val="13F66B0C"/>
    <w:lvl w:ilvl="0" w:tentative="0">
      <w:start w:val="1"/>
      <w:numFmt w:val="japaneseCounting"/>
      <w:lvlText w:val="第%1条"/>
      <w:lvlJc w:val="left"/>
      <w:pPr>
        <w:ind w:left="1260" w:hanging="420"/>
      </w:pPr>
      <w:rPr>
        <w:rFonts w:hint="default"/>
        <w:b/>
        <w:lang w:val="en-US"/>
      </w:rPr>
    </w:lvl>
    <w:lvl w:ilvl="1" w:tentative="0">
      <w:start w:val="1"/>
      <w:numFmt w:val="decimal"/>
      <w:lvlText w:val="%2."/>
      <w:lvlJc w:val="left"/>
      <w:pPr>
        <w:ind w:left="846" w:hanging="4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9377F0F"/>
    <w:multiLevelType w:val="multilevel"/>
    <w:tmpl w:val="49377F0F"/>
    <w:lvl w:ilvl="0" w:tentative="0">
      <w:start w:val="1"/>
      <w:numFmt w:val="chineseCountingThousand"/>
      <w:lvlText w:val="第%1章"/>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9F0"/>
    <w:rsid w:val="000066E0"/>
    <w:rsid w:val="00067F94"/>
    <w:rsid w:val="000A3FB7"/>
    <w:rsid w:val="0017377B"/>
    <w:rsid w:val="00192955"/>
    <w:rsid w:val="003522E8"/>
    <w:rsid w:val="0038557F"/>
    <w:rsid w:val="003A4D86"/>
    <w:rsid w:val="004254C1"/>
    <w:rsid w:val="005C79F0"/>
    <w:rsid w:val="006158D0"/>
    <w:rsid w:val="00645D74"/>
    <w:rsid w:val="006B320A"/>
    <w:rsid w:val="006B6F1B"/>
    <w:rsid w:val="006C298B"/>
    <w:rsid w:val="00821D08"/>
    <w:rsid w:val="008269C1"/>
    <w:rsid w:val="00893C8D"/>
    <w:rsid w:val="00AD62DA"/>
    <w:rsid w:val="00C25F76"/>
    <w:rsid w:val="00CF4665"/>
    <w:rsid w:val="00D43CB8"/>
    <w:rsid w:val="252F24E9"/>
    <w:rsid w:val="27D3596C"/>
    <w:rsid w:val="5B674A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2"/>
    <w:unhideWhenUsed/>
    <w:qFormat/>
    <w:uiPriority w:val="99"/>
    <w:pPr>
      <w:tabs>
        <w:tab w:val="center" w:pos="4153"/>
        <w:tab w:val="right" w:pos="8306"/>
      </w:tabs>
      <w:snapToGrid w:val="0"/>
      <w:jc w:val="left"/>
    </w:pPr>
    <w:rPr>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eastAsia="宋体" w:cs="Times New Roman"/>
      <w:color w:val="000000"/>
      <w:kern w:val="0"/>
      <w:sz w:val="24"/>
      <w:szCs w:val="24"/>
    </w:rPr>
  </w:style>
  <w:style w:type="paragraph" w:styleId="5">
    <w:name w:val="Title"/>
    <w:basedOn w:val="1"/>
    <w:next w:val="1"/>
    <w:link w:val="10"/>
    <w:qFormat/>
    <w:uiPriority w:val="10"/>
    <w:pPr>
      <w:spacing w:before="240" w:after="60"/>
      <w:jc w:val="center"/>
      <w:outlineLvl w:val="0"/>
    </w:pPr>
    <w:rPr>
      <w:rFonts w:eastAsia="宋体" w:asciiTheme="majorHAnsi" w:hAnsiTheme="majorHAnsi" w:cstheme="majorBidi"/>
      <w:b/>
      <w:bCs/>
      <w:sz w:val="32"/>
      <w:szCs w:val="32"/>
    </w:rPr>
  </w:style>
  <w:style w:type="character" w:styleId="7">
    <w:name w:val="Strong"/>
    <w:qFormat/>
    <w:uiPriority w:val="0"/>
    <w:rPr>
      <w:b/>
      <w:bCs/>
    </w:rPr>
  </w:style>
  <w:style w:type="paragraph" w:customStyle="1" w:styleId="9">
    <w:name w:val="List Paragraph"/>
    <w:basedOn w:val="1"/>
    <w:qFormat/>
    <w:uiPriority w:val="34"/>
    <w:pPr>
      <w:ind w:firstLine="420" w:firstLineChars="200"/>
    </w:pPr>
  </w:style>
  <w:style w:type="character" w:customStyle="1" w:styleId="10">
    <w:name w:val="标题 Char"/>
    <w:basedOn w:val="6"/>
    <w:link w:val="5"/>
    <w:qFormat/>
    <w:uiPriority w:val="10"/>
    <w:rPr>
      <w:rFonts w:eastAsia="宋体" w:asciiTheme="majorHAnsi" w:hAnsiTheme="majorHAnsi" w:cstheme="majorBidi"/>
      <w:b/>
      <w:bCs/>
      <w:sz w:val="32"/>
      <w:szCs w:val="32"/>
    </w:rPr>
  </w:style>
  <w:style w:type="character" w:customStyle="1" w:styleId="11">
    <w:name w:val="页眉 Char"/>
    <w:basedOn w:val="6"/>
    <w:link w:val="3"/>
    <w:qFormat/>
    <w:uiPriority w:val="99"/>
    <w:rPr>
      <w:sz w:val="18"/>
      <w:szCs w:val="18"/>
    </w:rPr>
  </w:style>
  <w:style w:type="character" w:customStyle="1" w:styleId="12">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141414"/>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272</Words>
  <Characters>1557</Characters>
  <Lines>12</Lines>
  <Paragraphs>3</Paragraphs>
  <TotalTime>0</TotalTime>
  <ScaleCrop>false</ScaleCrop>
  <LinksUpToDate>false</LinksUpToDate>
  <CharactersWithSpaces>1826</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2016-08-22T03:07:00Z</dcterms:created>
  <dc:creator>潘金山</dc:creator>
  <cp:lastModifiedBy>Miss徐~~~</cp:lastModifiedBy>
  <dcterms:modified xsi:type="dcterms:W3CDTF">2018-09-07T02:40:31Z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